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EC43" w14:textId="5B370934" w:rsidR="00FE0930" w:rsidRPr="009006F6" w:rsidRDefault="00A11819" w:rsidP="009006F6">
      <w:pPr>
        <w:jc w:val="center"/>
        <w:rPr>
          <w:rFonts w:ascii="Times New Roman" w:eastAsia="Times New Roman" w:hAnsi="Times New Roman" w:cs="Times New Roman"/>
          <w:b/>
          <w:bCs/>
          <w:color w:val="auto"/>
          <w:kern w:val="0"/>
          <w:sz w:val="28"/>
          <w:szCs w:val="28"/>
        </w:rPr>
      </w:pPr>
      <w:r w:rsidRPr="009006F6">
        <w:rPr>
          <w:b/>
          <w:bCs/>
          <w:noProof/>
          <w:sz w:val="28"/>
          <w:szCs w:val="28"/>
          <w:lang w:eastAsia="en-US"/>
        </w:rPr>
        <mc:AlternateContent>
          <mc:Choice Requires="wps">
            <w:drawing>
              <wp:anchor distT="0" distB="0" distL="114300" distR="114300" simplePos="0" relativeHeight="251658240" behindDoc="1" locked="0" layoutInCell="1" allowOverlap="0" wp14:anchorId="1695D488" wp14:editId="1FD233FC">
                <wp:simplePos x="0" y="0"/>
                <wp:positionH relativeFrom="margin">
                  <wp:align>left</wp:align>
                </wp:positionH>
                <wp:positionV relativeFrom="paragraph">
                  <wp:posOffset>-1232535</wp:posOffset>
                </wp:positionV>
                <wp:extent cx="6667500" cy="11144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667500"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11" w:type="pct"/>
                              <w:tblCellMar>
                                <w:left w:w="0" w:type="dxa"/>
                                <w:right w:w="0" w:type="dxa"/>
                              </w:tblCellMar>
                              <w:tblLook w:val="04A0" w:firstRow="1" w:lastRow="0" w:firstColumn="1" w:lastColumn="0" w:noHBand="0" w:noVBand="1"/>
                            </w:tblPr>
                            <w:tblGrid>
                              <w:gridCol w:w="7571"/>
                              <w:gridCol w:w="2747"/>
                            </w:tblGrid>
                            <w:tr w:rsidR="0010672E" w14:paraId="39B4F8CC" w14:textId="77777777" w:rsidTr="006E501D">
                              <w:tc>
                                <w:tcPr>
                                  <w:tcW w:w="3669" w:type="pct"/>
                                </w:tcPr>
                                <w:p w14:paraId="0C43FBED" w14:textId="77777777" w:rsidR="0010672E" w:rsidRPr="00500B35" w:rsidRDefault="00BB4101" w:rsidP="00A16880">
                                  <w:pPr>
                                    <w:spacing w:after="0" w:line="240" w:lineRule="auto"/>
                                  </w:pPr>
                                  <w:r w:rsidRPr="00BB4101">
                                    <w:rPr>
                                      <w:noProof/>
                                      <w:lang w:eastAsia="en-US"/>
                                    </w:rPr>
                                    <w:drawing>
                                      <wp:inline distT="0" distB="0" distL="0" distR="0" wp14:anchorId="3DE1C605" wp14:editId="7B1584FD">
                                        <wp:extent cx="3892550" cy="552450"/>
                                        <wp:effectExtent l="0" t="0" r="0" b="0"/>
                                        <wp:docPr id="6" name="Picture 6" descr="C:\Users\steve\Pictures\greysc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Pictures\greyscale 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63" t="11929" r="1427" b="13518"/>
                                                <a:stretch/>
                                              </pic:blipFill>
                                              <pic:spPr bwMode="auto">
                                                <a:xfrm>
                                                  <a:off x="0" y="0"/>
                                                  <a:ext cx="3956767" cy="5615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1" w:type="pct"/>
                                </w:tcPr>
                                <w:p w14:paraId="35E8A955" w14:textId="2E6B5594" w:rsidR="007E124A" w:rsidRPr="00DB0561" w:rsidRDefault="007E124A" w:rsidP="00AE2A2A">
                                  <w:pPr>
                                    <w:spacing w:after="0" w:line="240" w:lineRule="auto"/>
                                    <w:rPr>
                                      <w:rFonts w:ascii="Engravers' Roman" w:hAnsi="Engravers' Roman"/>
                                    </w:rPr>
                                  </w:pPr>
                                </w:p>
                              </w:tc>
                            </w:tr>
                          </w:tbl>
                          <w:p w14:paraId="6EB9788F" w14:textId="26B26707" w:rsidR="00DB0561" w:rsidRDefault="00546720" w:rsidP="00F90AC0">
                            <w:pPr>
                              <w:tabs>
                                <w:tab w:val="left" w:pos="7290"/>
                              </w:tabs>
                              <w:spacing w:before="0" w:after="0" w:line="240" w:lineRule="auto"/>
                              <w:rPr>
                                <w:rFonts w:ascii="Engravers' Roman" w:eastAsia="Calibri" w:hAnsi="Engravers' Roman" w:cs="Times New Roman"/>
                                <w:color w:val="auto"/>
                                <w:kern w:val="0"/>
                                <w:lang w:eastAsia="en-US"/>
                              </w:rPr>
                            </w:pPr>
                            <w:r>
                              <w:rPr>
                                <w:rFonts w:ascii="Engravers' Roman" w:eastAsia="Calibri" w:hAnsi="Engravers' Roman" w:cs="Times New Roman"/>
                                <w:color w:val="auto"/>
                                <w:kern w:val="0"/>
                                <w:lang w:eastAsia="en-US"/>
                              </w:rPr>
                              <w:t xml:space="preserve">    </w:t>
                            </w:r>
                            <w:r w:rsidR="000122DA">
                              <w:rPr>
                                <w:rFonts w:ascii="Engravers' Roman" w:eastAsia="Calibri" w:hAnsi="Engravers' Roman" w:cs="Times New Roman"/>
                                <w:color w:val="auto"/>
                                <w:kern w:val="0"/>
                                <w:lang w:eastAsia="en-US"/>
                              </w:rPr>
                              <w:tab/>
                              <w:t xml:space="preserve">      </w:t>
                            </w:r>
                          </w:p>
                          <w:p w14:paraId="5C52E69B" w14:textId="07C83553" w:rsidR="0010672E" w:rsidRPr="0010672E" w:rsidRDefault="000122DA" w:rsidP="00F90AC0">
                            <w:pPr>
                              <w:tabs>
                                <w:tab w:val="left" w:pos="7290"/>
                              </w:tabs>
                              <w:spacing w:before="0" w:after="0" w:line="240" w:lineRule="auto"/>
                              <w:rPr>
                                <w:rFonts w:ascii="Engravers' Roman" w:eastAsia="Calibri" w:hAnsi="Engravers' Roman" w:cs="Times New Roman"/>
                                <w:color w:val="auto"/>
                                <w:kern w:val="0"/>
                                <w:lang w:eastAsia="en-US"/>
                              </w:rPr>
                            </w:pPr>
                            <w:r>
                              <w:rPr>
                                <w:rFonts w:ascii="Engravers' Roman" w:eastAsia="Calibri" w:hAnsi="Engravers' Roman" w:cs="Times New Roman"/>
                                <w:color w:val="auto"/>
                                <w:kern w:val="0"/>
                                <w:lang w:eastAsia="en-US"/>
                              </w:rPr>
                              <w:tab/>
                              <w:t xml:space="preserve"> </w:t>
                            </w:r>
                            <w:r w:rsidR="00F90AC0">
                              <w:rPr>
                                <w:rFonts w:ascii="Engravers' Roman" w:eastAsia="Calibri" w:hAnsi="Engravers' Roman" w:cs="Times New Roman"/>
                                <w:color w:val="auto"/>
                                <w:kern w:val="0"/>
                                <w:sz w:val="22"/>
                                <w:szCs w:val="22"/>
                                <w:lang w:eastAsia="en-US"/>
                              </w:rPr>
                              <w:t xml:space="preserve">   </w:t>
                            </w:r>
                            <w:r w:rsidR="00E716E8">
                              <w:rPr>
                                <w:rFonts w:ascii="Engravers' Roman" w:eastAsia="Calibri" w:hAnsi="Engravers' Roman" w:cs="Times New Roman"/>
                                <w:color w:val="auto"/>
                                <w:kern w:val="0"/>
                                <w:sz w:val="22"/>
                                <w:szCs w:val="22"/>
                                <w:lang w:eastAsia="en-US"/>
                              </w:rPr>
                              <w:t xml:space="preserve"> </w:t>
                            </w:r>
                          </w:p>
                          <w:p w14:paraId="7365AE6F" w14:textId="77777777" w:rsidR="0010672E" w:rsidRPr="0010672E" w:rsidRDefault="0010672E" w:rsidP="0010672E">
                            <w:pPr>
                              <w:tabs>
                                <w:tab w:val="center" w:pos="4680"/>
                                <w:tab w:val="right" w:pos="9360"/>
                              </w:tabs>
                              <w:spacing w:before="0" w:after="0" w:line="240" w:lineRule="auto"/>
                              <w:rPr>
                                <w:rFonts w:ascii="Calibri" w:eastAsia="Calibri" w:hAnsi="Calibri" w:cs="Times New Roman"/>
                                <w:color w:val="auto"/>
                                <w:kern w:val="0"/>
                                <w:lang w:eastAsia="en-US"/>
                              </w:rPr>
                            </w:pPr>
                          </w:p>
                          <w:p w14:paraId="1EE1C845" w14:textId="77777777" w:rsidR="00510D0D" w:rsidRDefault="00510D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5D488" id="_x0000_t202" coordsize="21600,21600" o:spt="202" path="m,l,21600r21600,l21600,xe">
                <v:stroke joinstyle="miter"/>
                <v:path gradientshapeok="t" o:connecttype="rect"/>
              </v:shapetype>
              <v:shape id="Text Box 2" o:spid="_x0000_s1026" type="#_x0000_t202" style="position:absolute;left:0;text-align:left;margin-left:0;margin-top:-97.05pt;width:525pt;height:8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" o:allowoverlap="f" filled="f" stroked="f" strokeweight=".5pt">
                <v:textbox inset="0,0,0,0">
                  <w:txbxContent>
                    <w:tbl>
                      <w:tblPr>
                        <w:tblW w:w="4911" w:type="pct"/>
                        <w:tblCellMar>
                          <w:left w:w="0" w:type="dxa"/>
                          <w:right w:w="0" w:type="dxa"/>
                        </w:tblCellMar>
                        <w:tblLook w:val="04A0" w:firstRow="1" w:lastRow="0" w:firstColumn="1" w:lastColumn="0" w:noHBand="0" w:noVBand="1"/>
                      </w:tblPr>
                      <w:tblGrid>
                        <w:gridCol w:w="7571"/>
                        <w:gridCol w:w="2747"/>
                      </w:tblGrid>
                      <w:tr w:rsidR="0010672E" w14:paraId="39B4F8CC" w14:textId="77777777" w:rsidTr="006E501D">
                        <w:tc>
                          <w:tcPr>
                            <w:tcW w:w="3669" w:type="pct"/>
                          </w:tcPr>
                          <w:p w14:paraId="0C43FBED" w14:textId="77777777" w:rsidR="0010672E" w:rsidRPr="00500B35" w:rsidRDefault="00BB4101" w:rsidP="00A16880">
                            <w:pPr>
                              <w:spacing w:after="0" w:line="240" w:lineRule="auto"/>
                            </w:pPr>
                            <w:r w:rsidRPr="00BB4101">
                              <w:rPr>
                                <w:noProof/>
                                <w:lang w:eastAsia="en-US"/>
                              </w:rPr>
                              <w:drawing>
                                <wp:inline distT="0" distB="0" distL="0" distR="0" wp14:anchorId="3DE1C605" wp14:editId="7B1584FD">
                                  <wp:extent cx="3892550" cy="552450"/>
                                  <wp:effectExtent l="0" t="0" r="0" b="0"/>
                                  <wp:docPr id="6" name="Picture 6" descr="C:\Users\steve\Pictures\greysca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Pictures\greyscale 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63" t="11929" r="1427" b="13518"/>
                                          <a:stretch/>
                                        </pic:blipFill>
                                        <pic:spPr bwMode="auto">
                                          <a:xfrm>
                                            <a:off x="0" y="0"/>
                                            <a:ext cx="3956767" cy="5615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31" w:type="pct"/>
                          </w:tcPr>
                          <w:p w14:paraId="35E8A955" w14:textId="2E6B5594" w:rsidR="007E124A" w:rsidRPr="00DB0561" w:rsidRDefault="007E124A" w:rsidP="00AE2A2A">
                            <w:pPr>
                              <w:spacing w:after="0" w:line="240" w:lineRule="auto"/>
                              <w:rPr>
                                <w:rFonts w:ascii="Engravers' Roman" w:hAnsi="Engravers' Roman"/>
                              </w:rPr>
                            </w:pPr>
                          </w:p>
                        </w:tc>
                      </w:tr>
                    </w:tbl>
                    <w:p w14:paraId="6EB9788F" w14:textId="26B26707" w:rsidR="00DB0561" w:rsidRDefault="00546720" w:rsidP="00F90AC0">
                      <w:pPr>
                        <w:tabs>
                          <w:tab w:val="left" w:pos="7290"/>
                        </w:tabs>
                        <w:spacing w:before="0" w:after="0" w:line="240" w:lineRule="auto"/>
                        <w:rPr>
                          <w:rFonts w:ascii="Engravers' Roman" w:eastAsia="Calibri" w:hAnsi="Engravers' Roman" w:cs="Times New Roman"/>
                          <w:color w:val="auto"/>
                          <w:kern w:val="0"/>
                          <w:lang w:eastAsia="en-US"/>
                        </w:rPr>
                      </w:pPr>
                      <w:r>
                        <w:rPr>
                          <w:rFonts w:ascii="Engravers' Roman" w:eastAsia="Calibri" w:hAnsi="Engravers' Roman" w:cs="Times New Roman"/>
                          <w:color w:val="auto"/>
                          <w:kern w:val="0"/>
                          <w:lang w:eastAsia="en-US"/>
                        </w:rPr>
                        <w:t xml:space="preserve">    </w:t>
                      </w:r>
                      <w:r w:rsidR="000122DA">
                        <w:rPr>
                          <w:rFonts w:ascii="Engravers' Roman" w:eastAsia="Calibri" w:hAnsi="Engravers' Roman" w:cs="Times New Roman"/>
                          <w:color w:val="auto"/>
                          <w:kern w:val="0"/>
                          <w:lang w:eastAsia="en-US"/>
                        </w:rPr>
                        <w:tab/>
                        <w:t xml:space="preserve">      </w:t>
                      </w:r>
                    </w:p>
                    <w:p w14:paraId="5C52E69B" w14:textId="07C83553" w:rsidR="0010672E" w:rsidRPr="0010672E" w:rsidRDefault="000122DA" w:rsidP="00F90AC0">
                      <w:pPr>
                        <w:tabs>
                          <w:tab w:val="left" w:pos="7290"/>
                        </w:tabs>
                        <w:spacing w:before="0" w:after="0" w:line="240" w:lineRule="auto"/>
                        <w:rPr>
                          <w:rFonts w:ascii="Engravers' Roman" w:eastAsia="Calibri" w:hAnsi="Engravers' Roman" w:cs="Times New Roman"/>
                          <w:color w:val="auto"/>
                          <w:kern w:val="0"/>
                          <w:lang w:eastAsia="en-US"/>
                        </w:rPr>
                      </w:pPr>
                      <w:r>
                        <w:rPr>
                          <w:rFonts w:ascii="Engravers' Roman" w:eastAsia="Calibri" w:hAnsi="Engravers' Roman" w:cs="Times New Roman"/>
                          <w:color w:val="auto"/>
                          <w:kern w:val="0"/>
                          <w:lang w:eastAsia="en-US"/>
                        </w:rPr>
                        <w:tab/>
                        <w:t xml:space="preserve"> </w:t>
                      </w:r>
                      <w:r w:rsidR="00F90AC0">
                        <w:rPr>
                          <w:rFonts w:ascii="Engravers' Roman" w:eastAsia="Calibri" w:hAnsi="Engravers' Roman" w:cs="Times New Roman"/>
                          <w:color w:val="auto"/>
                          <w:kern w:val="0"/>
                          <w:sz w:val="22"/>
                          <w:szCs w:val="22"/>
                          <w:lang w:eastAsia="en-US"/>
                        </w:rPr>
                        <w:t xml:space="preserve">   </w:t>
                      </w:r>
                      <w:r w:rsidR="00E716E8">
                        <w:rPr>
                          <w:rFonts w:ascii="Engravers' Roman" w:eastAsia="Calibri" w:hAnsi="Engravers' Roman" w:cs="Times New Roman"/>
                          <w:color w:val="auto"/>
                          <w:kern w:val="0"/>
                          <w:sz w:val="22"/>
                          <w:szCs w:val="22"/>
                          <w:lang w:eastAsia="en-US"/>
                        </w:rPr>
                        <w:t xml:space="preserve"> </w:t>
                      </w:r>
                    </w:p>
                    <w:p w14:paraId="7365AE6F" w14:textId="77777777" w:rsidR="0010672E" w:rsidRPr="0010672E" w:rsidRDefault="0010672E" w:rsidP="0010672E">
                      <w:pPr>
                        <w:tabs>
                          <w:tab w:val="center" w:pos="4680"/>
                          <w:tab w:val="right" w:pos="9360"/>
                        </w:tabs>
                        <w:spacing w:before="0" w:after="0" w:line="240" w:lineRule="auto"/>
                        <w:rPr>
                          <w:rFonts w:ascii="Calibri" w:eastAsia="Calibri" w:hAnsi="Calibri" w:cs="Times New Roman"/>
                          <w:color w:val="auto"/>
                          <w:kern w:val="0"/>
                          <w:lang w:eastAsia="en-US"/>
                        </w:rPr>
                      </w:pPr>
                    </w:p>
                    <w:p w14:paraId="1EE1C845" w14:textId="77777777" w:rsidR="00510D0D" w:rsidRDefault="00510D0D"/>
                  </w:txbxContent>
                </v:textbox>
                <w10:wrap anchorx="margin"/>
              </v:shape>
            </w:pict>
          </mc:Fallback>
        </mc:AlternateContent>
      </w:r>
      <w:r w:rsidR="009006F6">
        <w:rPr>
          <w:rFonts w:ascii="Times New Roman" w:eastAsia="Times New Roman" w:hAnsi="Times New Roman" w:cs="Times New Roman"/>
          <w:b/>
          <w:bCs/>
          <w:color w:val="auto"/>
          <w:kern w:val="0"/>
          <w:sz w:val="28"/>
          <w:szCs w:val="28"/>
        </w:rPr>
        <w:t>I LOST MY JOB—WHAT SHOULD I DO</w:t>
      </w:r>
      <w:r w:rsidR="004C6244">
        <w:rPr>
          <w:rFonts w:ascii="Times New Roman" w:eastAsia="Times New Roman" w:hAnsi="Times New Roman" w:cs="Times New Roman"/>
          <w:b/>
          <w:bCs/>
          <w:color w:val="auto"/>
          <w:kern w:val="0"/>
          <w:sz w:val="28"/>
          <w:szCs w:val="28"/>
        </w:rPr>
        <w:t xml:space="preserve">? </w:t>
      </w:r>
    </w:p>
    <w:p w14:paraId="1E04A9EB" w14:textId="77777777" w:rsidR="00FE0930" w:rsidRPr="00FE0930" w:rsidRDefault="00FE0930" w:rsidP="00FE0930">
      <w:pPr>
        <w:spacing w:after="0" w:line="240" w:lineRule="auto"/>
        <w:rPr>
          <w:rFonts w:ascii="Arial" w:eastAsia="Times New Roman" w:hAnsi="Arial" w:cs="Arial"/>
          <w:color w:val="auto"/>
          <w:kern w:val="0"/>
          <w:sz w:val="24"/>
          <w:szCs w:val="24"/>
        </w:rPr>
      </w:pPr>
    </w:p>
    <w:p w14:paraId="33F77191" w14:textId="77777777" w:rsidR="00FE0930" w:rsidRPr="00E6721D" w:rsidRDefault="00FE0930" w:rsidP="00FE0930">
      <w:pPr>
        <w:spacing w:after="0" w:line="240" w:lineRule="auto"/>
        <w:rPr>
          <w:rFonts w:ascii="Times New Roman" w:eastAsia="Times New Roman" w:hAnsi="Times New Roman" w:cs="Times New Roman"/>
          <w:b/>
          <w:bCs/>
          <w:color w:val="auto"/>
          <w:kern w:val="0"/>
          <w:sz w:val="24"/>
          <w:szCs w:val="24"/>
        </w:rPr>
      </w:pPr>
      <w:r w:rsidRPr="00E6721D">
        <w:rPr>
          <w:rFonts w:ascii="Times New Roman" w:eastAsia="Times New Roman" w:hAnsi="Times New Roman" w:cs="Times New Roman"/>
          <w:b/>
          <w:bCs/>
          <w:color w:val="auto"/>
          <w:kern w:val="0"/>
          <w:sz w:val="24"/>
          <w:szCs w:val="24"/>
          <w:u w:val="single"/>
        </w:rPr>
        <w:t>WRONGFUL TERMINATION</w:t>
      </w:r>
      <w:r w:rsidRPr="00E6721D">
        <w:rPr>
          <w:rFonts w:ascii="Times New Roman" w:eastAsia="Times New Roman" w:hAnsi="Times New Roman" w:cs="Times New Roman"/>
          <w:b/>
          <w:bCs/>
          <w:color w:val="auto"/>
          <w:kern w:val="0"/>
          <w:sz w:val="24"/>
          <w:szCs w:val="24"/>
        </w:rPr>
        <w:t>:</w:t>
      </w:r>
    </w:p>
    <w:p w14:paraId="36CC8F4F" w14:textId="77777777" w:rsidR="00FE0930" w:rsidRPr="00E6721D" w:rsidRDefault="00FE0930" w:rsidP="00FE0930">
      <w:pPr>
        <w:spacing w:after="0" w:line="240" w:lineRule="auto"/>
        <w:rPr>
          <w:rFonts w:ascii="Times New Roman" w:eastAsia="Times New Roman" w:hAnsi="Times New Roman" w:cs="Times New Roman"/>
          <w:b/>
          <w:bCs/>
          <w:color w:val="auto"/>
          <w:kern w:val="0"/>
          <w:sz w:val="24"/>
          <w:szCs w:val="24"/>
        </w:rPr>
      </w:pPr>
    </w:p>
    <w:p w14:paraId="60A2960D" w14:textId="449018E1" w:rsidR="00FE0930" w:rsidRPr="00195E6F" w:rsidRDefault="00FE0930" w:rsidP="00FE0930">
      <w:pPr>
        <w:pStyle w:val="NormalWeb"/>
        <w:shd w:val="clear" w:color="auto" w:fill="FFFFFF"/>
        <w:spacing w:before="0" w:beforeAutospacing="0" w:after="420" w:afterAutospacing="0"/>
        <w:jc w:val="both"/>
        <w:rPr>
          <w:color w:val="333333"/>
        </w:rPr>
      </w:pPr>
      <w:r w:rsidRPr="003A0F6A">
        <w:rPr>
          <w:shd w:val="clear" w:color="auto" w:fill="FFFFFF"/>
        </w:rPr>
        <w:t>Because Virginia has an “Employment-At-Will State</w:t>
      </w:r>
      <w:r w:rsidR="004C5A07" w:rsidRPr="003A0F6A">
        <w:rPr>
          <w:shd w:val="clear" w:color="auto" w:fill="FFFFFF"/>
        </w:rPr>
        <w:t>,”</w:t>
      </w:r>
      <w:r w:rsidRPr="003A0F6A">
        <w:rPr>
          <w:shd w:val="clear" w:color="auto" w:fill="FFFFFF"/>
        </w:rPr>
        <w:t xml:space="preserve"> most jobs in Virginia do not allow employees to dispute a discharge and request they be reinstated to their job, or </w:t>
      </w:r>
      <w:r w:rsidR="00384DED" w:rsidRPr="003A0F6A">
        <w:rPr>
          <w:shd w:val="clear" w:color="auto" w:fill="FFFFFF"/>
        </w:rPr>
        <w:t>receive</w:t>
      </w:r>
      <w:r w:rsidRPr="003A0F6A">
        <w:rPr>
          <w:shd w:val="clear" w:color="auto" w:fill="FFFFFF"/>
        </w:rPr>
        <w:t xml:space="preserve"> monetary damages for wrongful termination. Therefore, at-will employees are subject to the needs of the company and could be let go, or suspended at any time with no advance notice</w:t>
      </w:r>
      <w:r w:rsidR="004C5A07" w:rsidRPr="003A0F6A">
        <w:rPr>
          <w:shd w:val="clear" w:color="auto" w:fill="FFFFFF"/>
        </w:rPr>
        <w:t xml:space="preserve">. </w:t>
      </w:r>
      <w:r w:rsidRPr="003A0F6A">
        <w:rPr>
          <w:shd w:val="clear" w:color="auto" w:fill="FFFFFF"/>
        </w:rPr>
        <w:t>Federal and  Virginia</w:t>
      </w:r>
      <w:r w:rsidRPr="003A0F6A">
        <w:t xml:space="preserve"> State Law recognizes a few exceptions to at-will employment, and violating one of these constitutes wrongful termination for which an employee may file a </w:t>
      </w:r>
      <w:r w:rsidR="009006F6">
        <w:t xml:space="preserve">claim for </w:t>
      </w:r>
      <w:r w:rsidRPr="003A0F6A">
        <w:t>Wrongful Termination with the EEOC or the Virginia Human Rights Commission</w:t>
      </w:r>
      <w:r w:rsidR="004C5A07" w:rsidRPr="003A0F6A">
        <w:t xml:space="preserve">. </w:t>
      </w:r>
      <w:r w:rsidRPr="003A0F6A">
        <w:t>Examples</w:t>
      </w:r>
      <w:r w:rsidR="009006F6">
        <w:t xml:space="preserve"> of Wrongful Termination</w:t>
      </w:r>
      <w:r w:rsidRPr="003A0F6A">
        <w:t xml:space="preserve"> include</w:t>
      </w:r>
      <w:r w:rsidRPr="00195E6F">
        <w:rPr>
          <w:color w:val="333333"/>
        </w:rPr>
        <w:t>:</w:t>
      </w:r>
    </w:p>
    <w:p w14:paraId="58634E15" w14:textId="388D1BEA" w:rsidR="00FE0930" w:rsidRPr="00195E6F" w:rsidRDefault="00FE0930" w:rsidP="00FE0930">
      <w:pPr>
        <w:pStyle w:val="NormalWeb"/>
        <w:numPr>
          <w:ilvl w:val="0"/>
          <w:numId w:val="6"/>
        </w:numPr>
        <w:shd w:val="clear" w:color="auto" w:fill="FFFFFF"/>
        <w:spacing w:before="0" w:beforeAutospacing="0" w:after="420" w:afterAutospacing="0"/>
        <w:jc w:val="both"/>
        <w:rPr>
          <w:color w:val="333333"/>
          <w:u w:val="single"/>
        </w:rPr>
      </w:pPr>
      <w:r w:rsidRPr="00195E6F">
        <w:rPr>
          <w:b/>
          <w:bCs/>
          <w:color w:val="333333"/>
        </w:rPr>
        <w:t>Breach of Contract</w:t>
      </w:r>
      <w:r w:rsidRPr="00195E6F">
        <w:rPr>
          <w:color w:val="333333"/>
        </w:rPr>
        <w:t>: An employer cannot breach the terms of a written employment contract or retaliate against an employee who has reported unsafe work conditions to the OSHA</w:t>
      </w:r>
      <w:r w:rsidR="004C5A07" w:rsidRPr="00195E6F">
        <w:rPr>
          <w:color w:val="333333"/>
        </w:rPr>
        <w:t xml:space="preserve">. </w:t>
      </w:r>
      <w:r w:rsidRPr="00195E6F">
        <w:rPr>
          <w:color w:val="333333"/>
        </w:rPr>
        <w:t xml:space="preserve">However,  </w:t>
      </w:r>
      <w:r w:rsidR="003A0F6A" w:rsidRPr="00195E6F">
        <w:rPr>
          <w:color w:val="333333"/>
          <w:u w:val="single"/>
        </w:rPr>
        <w:t>many</w:t>
      </w:r>
      <w:r w:rsidRPr="00195E6F">
        <w:rPr>
          <w:color w:val="333333"/>
          <w:u w:val="single"/>
        </w:rPr>
        <w:t xml:space="preserve"> companies have employee manuals or policies that outline what activities are grounds for dismissal</w:t>
      </w:r>
      <w:r w:rsidRPr="00195E6F">
        <w:rPr>
          <w:color w:val="333333"/>
        </w:rPr>
        <w:t xml:space="preserve">. While these may seem to imply that there is a contract, they do not typically constitute an exception to at-will employment, so </w:t>
      </w:r>
      <w:r w:rsidRPr="00195E6F">
        <w:rPr>
          <w:color w:val="333333"/>
          <w:u w:val="single"/>
        </w:rPr>
        <w:t>acting contrary to these is not a breach of contract.</w:t>
      </w:r>
    </w:p>
    <w:p w14:paraId="74B761E7" w14:textId="73CC2C29" w:rsidR="00FE0930" w:rsidRDefault="00FE0930" w:rsidP="00FE0930">
      <w:pPr>
        <w:pStyle w:val="ListParagraph"/>
        <w:widowControl/>
        <w:numPr>
          <w:ilvl w:val="0"/>
          <w:numId w:val="6"/>
        </w:numPr>
        <w:spacing w:after="420"/>
        <w:contextualSpacing/>
        <w:jc w:val="both"/>
        <w:rPr>
          <w:rFonts w:ascii="Times New Roman" w:eastAsia="Times New Roman" w:hAnsi="Times New Roman" w:cs="Times New Roman"/>
          <w:color w:val="333333"/>
          <w:sz w:val="24"/>
          <w:szCs w:val="24"/>
        </w:rPr>
      </w:pPr>
      <w:r w:rsidRPr="00195E6F">
        <w:rPr>
          <w:rFonts w:ascii="Times New Roman" w:eastAsia="Times New Roman" w:hAnsi="Times New Roman" w:cs="Times New Roman"/>
          <w:b/>
          <w:bCs/>
          <w:color w:val="333333"/>
          <w:sz w:val="24"/>
          <w:szCs w:val="24"/>
        </w:rPr>
        <w:t>Discrimination: </w:t>
      </w:r>
      <w:r w:rsidRPr="00195E6F">
        <w:rPr>
          <w:rFonts w:ascii="Times New Roman" w:eastAsia="Times New Roman" w:hAnsi="Times New Roman" w:cs="Times New Roman"/>
          <w:color w:val="333333"/>
          <w:sz w:val="24"/>
          <w:szCs w:val="24"/>
        </w:rPr>
        <w:t xml:space="preserve">People who work for companies with fewer than 15 employees are not protected under the federal law that prohibits termination based on citizenship status, national origin, color, race, sex, genetic information, religion, </w:t>
      </w:r>
      <w:r w:rsidR="004C5A07" w:rsidRPr="00195E6F">
        <w:rPr>
          <w:rFonts w:ascii="Times New Roman" w:eastAsia="Times New Roman" w:hAnsi="Times New Roman" w:cs="Times New Roman"/>
          <w:color w:val="333333"/>
          <w:sz w:val="24"/>
          <w:szCs w:val="24"/>
        </w:rPr>
        <w:t>disability,</w:t>
      </w:r>
      <w:r w:rsidRPr="00195E6F">
        <w:rPr>
          <w:rFonts w:ascii="Times New Roman" w:eastAsia="Times New Roman" w:hAnsi="Times New Roman" w:cs="Times New Roman"/>
          <w:color w:val="333333"/>
          <w:sz w:val="24"/>
          <w:szCs w:val="24"/>
        </w:rPr>
        <w:t xml:space="preserve"> or pregnancy. However, Virginia’s anti-discrimination law has different terms. Companies that employ between six and 15 workers cannot terminate employees for any of the above protected traits except citizenship status, and Virginia does not allow discrimination based on marital status.</w:t>
      </w:r>
    </w:p>
    <w:p w14:paraId="12300C5E" w14:textId="77777777" w:rsidR="00FE0930" w:rsidRPr="00FE0930" w:rsidRDefault="00FE0930" w:rsidP="00FE0930">
      <w:pPr>
        <w:spacing w:before="0" w:after="0"/>
        <w:contextualSpacing/>
        <w:jc w:val="both"/>
        <w:rPr>
          <w:rFonts w:ascii="Times New Roman" w:eastAsia="Times New Roman" w:hAnsi="Times New Roman" w:cs="Times New Roman"/>
          <w:color w:val="333333"/>
          <w:sz w:val="24"/>
          <w:szCs w:val="24"/>
        </w:rPr>
      </w:pPr>
    </w:p>
    <w:p w14:paraId="0DEBA89B" w14:textId="77777777" w:rsidR="00FE0930" w:rsidRDefault="00FE0930" w:rsidP="00FE0930">
      <w:pPr>
        <w:pStyle w:val="ListParagraph"/>
        <w:widowControl/>
        <w:numPr>
          <w:ilvl w:val="0"/>
          <w:numId w:val="6"/>
        </w:numPr>
        <w:contextualSpacing/>
        <w:jc w:val="both"/>
        <w:rPr>
          <w:rFonts w:ascii="Times New Roman" w:eastAsia="Times New Roman" w:hAnsi="Times New Roman" w:cs="Times New Roman"/>
          <w:color w:val="333333"/>
        </w:rPr>
      </w:pPr>
      <w:r w:rsidRPr="00195E6F">
        <w:rPr>
          <w:rFonts w:ascii="Times New Roman" w:eastAsia="Times New Roman" w:hAnsi="Times New Roman" w:cs="Times New Roman"/>
          <w:color w:val="333333"/>
          <w:sz w:val="24"/>
          <w:szCs w:val="24"/>
        </w:rPr>
        <w:t xml:space="preserve"> </w:t>
      </w:r>
      <w:r w:rsidRPr="00195E6F">
        <w:rPr>
          <w:rFonts w:ascii="Times New Roman" w:eastAsia="Times New Roman" w:hAnsi="Times New Roman" w:cs="Times New Roman"/>
          <w:b/>
          <w:bCs/>
          <w:color w:val="333333"/>
          <w:sz w:val="24"/>
          <w:szCs w:val="24"/>
        </w:rPr>
        <w:t>Retaliation:</w:t>
      </w:r>
      <w:r w:rsidRPr="00195E6F">
        <w:rPr>
          <w:rFonts w:ascii="Times New Roman" w:eastAsia="Times New Roman" w:hAnsi="Times New Roman" w:cs="Times New Roman"/>
          <w:color w:val="333333"/>
          <w:sz w:val="24"/>
          <w:szCs w:val="24"/>
        </w:rPr>
        <w:t> Retaliation is a punitive action against an employee who has performed a legally protected activity, and under most circumstances, it is considered a wrongful termination. For example, an employer cannot fire a worker who registers a safety violation complaint with OSHA or files for workers’ compensation benefits. Employees are also acting within their rights if they protest a violation of the state’s minimum wage or </w:t>
      </w:r>
      <w:hyperlink r:id="rId10" w:history="1">
        <w:r w:rsidRPr="00195E6F">
          <w:rPr>
            <w:rFonts w:ascii="Times New Roman" w:eastAsia="Times New Roman" w:hAnsi="Times New Roman" w:cs="Times New Roman"/>
            <w:sz w:val="24"/>
            <w:szCs w:val="24"/>
          </w:rPr>
          <w:t>child labor laws</w:t>
        </w:r>
      </w:hyperlink>
      <w:r w:rsidRPr="00195E6F">
        <w:rPr>
          <w:rFonts w:ascii="Times New Roman" w:eastAsia="Times New Roman" w:hAnsi="Times New Roman" w:cs="Times New Roman"/>
          <w:color w:val="333333"/>
          <w:sz w:val="24"/>
          <w:szCs w:val="24"/>
        </w:rPr>
        <w:t>, among others.</w:t>
      </w:r>
    </w:p>
    <w:p w14:paraId="24B00512" w14:textId="77777777" w:rsidR="00FE0930" w:rsidRPr="00195E6F" w:rsidRDefault="00FE0930" w:rsidP="00FE0930">
      <w:pPr>
        <w:spacing w:after="0" w:line="240" w:lineRule="auto"/>
        <w:ind w:left="360"/>
        <w:jc w:val="both"/>
        <w:rPr>
          <w:rFonts w:ascii="Times New Roman" w:eastAsia="Times New Roman" w:hAnsi="Times New Roman" w:cs="Times New Roman"/>
          <w:color w:val="333333"/>
          <w:kern w:val="0"/>
        </w:rPr>
      </w:pPr>
    </w:p>
    <w:p w14:paraId="0FBF5750" w14:textId="77777777" w:rsidR="00FE0930" w:rsidRPr="00D5117D" w:rsidRDefault="00FE0930" w:rsidP="00FE0930">
      <w:pPr>
        <w:pStyle w:val="ListParagraph"/>
        <w:widowControl/>
        <w:numPr>
          <w:ilvl w:val="0"/>
          <w:numId w:val="6"/>
        </w:numPr>
        <w:contextualSpacing/>
        <w:jc w:val="both"/>
        <w:rPr>
          <w:rFonts w:ascii="Times New Roman" w:eastAsia="Times New Roman" w:hAnsi="Times New Roman" w:cs="Times New Roman"/>
        </w:rPr>
      </w:pPr>
      <w:r w:rsidRPr="00195E6F">
        <w:rPr>
          <w:rFonts w:ascii="Times New Roman" w:eastAsia="Times New Roman" w:hAnsi="Times New Roman" w:cs="Times New Roman"/>
          <w:b/>
          <w:bCs/>
          <w:color w:val="333333"/>
          <w:sz w:val="24"/>
          <w:szCs w:val="24"/>
        </w:rPr>
        <w:t>Public Policy:</w:t>
      </w:r>
      <w:r w:rsidRPr="00195E6F">
        <w:rPr>
          <w:rFonts w:ascii="Times New Roman" w:eastAsia="Times New Roman" w:hAnsi="Times New Roman" w:cs="Times New Roman"/>
          <w:color w:val="333333"/>
          <w:sz w:val="24"/>
          <w:szCs w:val="24"/>
        </w:rPr>
        <w:t> Sometimes employees are granted rights based on Virginia’s public policies. These refer to state laws that protect public interests, such as safety, health, property rights and personal freedoms. Examples of protected actions based on public policy include reporting for jury duty or refusing to engage in illegal activity</w:t>
      </w:r>
      <w:r>
        <w:rPr>
          <w:rFonts w:ascii="Times New Roman" w:eastAsia="Times New Roman" w:hAnsi="Times New Roman" w:cs="Times New Roman"/>
          <w:color w:val="333333"/>
        </w:rPr>
        <w:t>.</w:t>
      </w:r>
    </w:p>
    <w:p w14:paraId="3A854E63" w14:textId="77777777" w:rsidR="00FE0930" w:rsidRPr="00D5117D" w:rsidRDefault="00FE0930" w:rsidP="00FE0930">
      <w:pPr>
        <w:pStyle w:val="ListParagraph"/>
        <w:rPr>
          <w:rFonts w:ascii="Times New Roman" w:eastAsia="Times New Roman" w:hAnsi="Times New Roman" w:cs="Times New Roman"/>
        </w:rPr>
      </w:pPr>
    </w:p>
    <w:p w14:paraId="271CF9E4" w14:textId="3714EEF3" w:rsidR="00FE0930" w:rsidRPr="00FE0930" w:rsidRDefault="00FE0930" w:rsidP="00FE0930">
      <w:pPr>
        <w:spacing w:after="0" w:line="240" w:lineRule="auto"/>
        <w:jc w:val="both"/>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In general, most employment termination matters in Virginia will not fall into any of the wrong termination categories</w:t>
      </w:r>
      <w:r w:rsidR="004C5A07" w:rsidRPr="00FE0930">
        <w:rPr>
          <w:rFonts w:ascii="Times New Roman" w:eastAsia="Times New Roman" w:hAnsi="Times New Roman" w:cs="Times New Roman"/>
          <w:color w:val="auto"/>
          <w:kern w:val="0"/>
          <w:sz w:val="24"/>
          <w:szCs w:val="24"/>
        </w:rPr>
        <w:t xml:space="preserve">. </w:t>
      </w:r>
      <w:r w:rsidRPr="00FE0930">
        <w:rPr>
          <w:rFonts w:ascii="Times New Roman" w:eastAsia="Times New Roman" w:hAnsi="Times New Roman" w:cs="Times New Roman"/>
          <w:color w:val="auto"/>
          <w:kern w:val="0"/>
          <w:sz w:val="24"/>
          <w:szCs w:val="24"/>
        </w:rPr>
        <w:t xml:space="preserve">However, filing a claim for Virginia Unemployment Compensation Benefits can </w:t>
      </w:r>
      <w:r w:rsidRPr="00FE0930">
        <w:rPr>
          <w:rFonts w:ascii="Times New Roman" w:eastAsia="Times New Roman" w:hAnsi="Times New Roman" w:cs="Times New Roman"/>
          <w:color w:val="auto"/>
          <w:kern w:val="0"/>
          <w:sz w:val="24"/>
          <w:szCs w:val="24"/>
        </w:rPr>
        <w:lastRenderedPageBreak/>
        <w:t>provide a worker with temporary financial assistance, and s</w:t>
      </w:r>
      <w:r w:rsidR="001C076C">
        <w:rPr>
          <w:rFonts w:ascii="Times New Roman" w:eastAsia="Times New Roman" w:hAnsi="Times New Roman" w:cs="Times New Roman"/>
          <w:color w:val="auto"/>
          <w:kern w:val="0"/>
          <w:sz w:val="24"/>
          <w:szCs w:val="24"/>
        </w:rPr>
        <w:t xml:space="preserve">hould </w:t>
      </w:r>
      <w:r w:rsidRPr="00FE0930">
        <w:rPr>
          <w:rFonts w:ascii="Times New Roman" w:eastAsia="Times New Roman" w:hAnsi="Times New Roman" w:cs="Times New Roman"/>
          <w:color w:val="auto"/>
          <w:kern w:val="0"/>
          <w:sz w:val="24"/>
          <w:szCs w:val="24"/>
        </w:rPr>
        <w:t xml:space="preserve">be filed immediately after a worker is terminated by their employer. </w:t>
      </w:r>
    </w:p>
    <w:p w14:paraId="1DAB7613" w14:textId="77777777" w:rsidR="00FE0930" w:rsidRPr="00195E6F" w:rsidRDefault="00FE0930" w:rsidP="00FE0930">
      <w:pPr>
        <w:spacing w:after="0" w:line="240" w:lineRule="auto"/>
        <w:rPr>
          <w:rFonts w:ascii="Times New Roman" w:eastAsia="Times New Roman" w:hAnsi="Times New Roman" w:cs="Times New Roman"/>
          <w:kern w:val="0"/>
          <w:sz w:val="24"/>
          <w:szCs w:val="24"/>
        </w:rPr>
      </w:pPr>
    </w:p>
    <w:p w14:paraId="55DD6D00"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b/>
          <w:bCs/>
          <w:color w:val="auto"/>
          <w:kern w:val="0"/>
          <w:sz w:val="24"/>
          <w:szCs w:val="24"/>
        </w:rPr>
        <w:t>VIRGINIA UNEMPLOYMENT COMPENSATION</w:t>
      </w:r>
      <w:r w:rsidRPr="00FE0930">
        <w:rPr>
          <w:rFonts w:ascii="Times New Roman" w:eastAsia="Times New Roman" w:hAnsi="Times New Roman" w:cs="Times New Roman"/>
          <w:color w:val="auto"/>
          <w:kern w:val="0"/>
          <w:sz w:val="24"/>
          <w:szCs w:val="24"/>
        </w:rPr>
        <w:t>:</w:t>
      </w:r>
    </w:p>
    <w:p w14:paraId="2AAB7863" w14:textId="77777777" w:rsidR="00FE0930" w:rsidRDefault="00FE0930" w:rsidP="00FE0930">
      <w:pPr>
        <w:spacing w:after="0" w:line="240" w:lineRule="auto"/>
        <w:rPr>
          <w:rFonts w:ascii="Arial" w:eastAsia="Times New Roman" w:hAnsi="Arial" w:cs="Arial"/>
          <w:kern w:val="0"/>
        </w:rPr>
      </w:pPr>
    </w:p>
    <w:p w14:paraId="0F362A36" w14:textId="77777777" w:rsidR="00FE0930" w:rsidRPr="00FE0930" w:rsidRDefault="00FE0930" w:rsidP="00FE0930">
      <w:pPr>
        <w:spacing w:after="0" w:line="240" w:lineRule="auto"/>
        <w:jc w:val="both"/>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Virginia unemployment compensation benefits (“UIB" ) was designed to assist workers temporarily between jobs. Workers do not get benefits unless they have enough recent earnings and actively look for work. Benefits are limited to 26 weeks at no less than $60 a week and no more than $378 per week. As of September 5, 2021, only state unemployment compensation is available. The extended federal unemployment compensation programs available during the COVID pandemic have ended. </w:t>
      </w:r>
    </w:p>
    <w:p w14:paraId="2BFE0E98" w14:textId="77777777" w:rsidR="00FE0930" w:rsidRPr="00FE0930" w:rsidRDefault="00FE0930" w:rsidP="00FE0930">
      <w:pPr>
        <w:spacing w:after="0" w:line="240" w:lineRule="auto"/>
        <w:jc w:val="both"/>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 </w:t>
      </w:r>
    </w:p>
    <w:p w14:paraId="4C82A0CE" w14:textId="77777777" w:rsidR="00FE0930" w:rsidRPr="00FE0930" w:rsidRDefault="00FE0930" w:rsidP="00FE0930">
      <w:pPr>
        <w:spacing w:after="0" w:line="240" w:lineRule="auto"/>
        <w:jc w:val="both"/>
        <w:rPr>
          <w:rFonts w:ascii="Times New Roman" w:eastAsia="Times New Roman" w:hAnsi="Times New Roman" w:cs="Times New Roman"/>
          <w:b/>
          <w:bCs/>
          <w:color w:val="auto"/>
          <w:kern w:val="0"/>
          <w:sz w:val="24"/>
          <w:szCs w:val="24"/>
        </w:rPr>
      </w:pPr>
      <w:r w:rsidRPr="00FE0930">
        <w:rPr>
          <w:rFonts w:ascii="Times New Roman" w:eastAsia="Times New Roman" w:hAnsi="Times New Roman" w:cs="Times New Roman"/>
          <w:color w:val="auto"/>
          <w:kern w:val="0"/>
          <w:sz w:val="24"/>
          <w:szCs w:val="24"/>
        </w:rPr>
        <w:t xml:space="preserve">After a claimant applies for unemployment compensation, the Virginia Employment Commission (VEC) issues a Statement of Wages and Potential Benefit Entitlement. This is not a decision that a claimant is entitled, eligible, or qualified for unemployment compensation. This is only an initial finding of </w:t>
      </w:r>
      <w:r w:rsidRPr="00FE0930">
        <w:rPr>
          <w:rFonts w:ascii="Times New Roman" w:eastAsia="Times New Roman" w:hAnsi="Times New Roman" w:cs="Times New Roman"/>
          <w:i/>
          <w:iCs/>
          <w:color w:val="auto"/>
          <w:kern w:val="0"/>
          <w:sz w:val="24"/>
          <w:szCs w:val="24"/>
        </w:rPr>
        <w:t>possible weekly benefit amount and possible number of weeks</w:t>
      </w:r>
      <w:r w:rsidRPr="00FE0930">
        <w:rPr>
          <w:rFonts w:ascii="Times New Roman" w:eastAsia="Times New Roman" w:hAnsi="Times New Roman" w:cs="Times New Roman"/>
          <w:b/>
          <w:bCs/>
          <w:color w:val="auto"/>
          <w:kern w:val="0"/>
          <w:sz w:val="24"/>
          <w:szCs w:val="24"/>
        </w:rPr>
        <w:t>. To actually receive unemployment compensation, at least six things must happen:</w:t>
      </w:r>
    </w:p>
    <w:p w14:paraId="4A5FD288" w14:textId="77777777" w:rsidR="00FE0930" w:rsidRPr="00FE0930" w:rsidRDefault="00FE0930" w:rsidP="00FE0930">
      <w:pPr>
        <w:spacing w:after="0" w:line="240" w:lineRule="auto"/>
        <w:rPr>
          <w:rFonts w:ascii="Times New Roman" w:eastAsia="Times New Roman" w:hAnsi="Times New Roman" w:cs="Times New Roman"/>
          <w:kern w:val="0"/>
          <w:sz w:val="24"/>
          <w:szCs w:val="24"/>
        </w:rPr>
      </w:pPr>
      <w:r w:rsidRPr="00FE0930">
        <w:rPr>
          <w:rFonts w:ascii="Times New Roman" w:eastAsia="Times New Roman" w:hAnsi="Times New Roman" w:cs="Times New Roman"/>
          <w:kern w:val="0"/>
          <w:sz w:val="24"/>
          <w:szCs w:val="24"/>
        </w:rPr>
        <w:t> </w:t>
      </w:r>
    </w:p>
    <w:p w14:paraId="591C811F" w14:textId="77777777" w:rsidR="00FE0930" w:rsidRPr="00D5117D" w:rsidRDefault="00FE0930" w:rsidP="00FE0930">
      <w:pPr>
        <w:pStyle w:val="ListParagraph"/>
        <w:widowControl/>
        <w:numPr>
          <w:ilvl w:val="0"/>
          <w:numId w:val="7"/>
        </w:numPr>
        <w:contextualSpacing/>
        <w:rPr>
          <w:rFonts w:ascii="Times New Roman" w:eastAsia="Times New Roman" w:hAnsi="Times New Roman" w:cs="Times New Roman"/>
        </w:rPr>
      </w:pPr>
      <w:r w:rsidRPr="00D5117D">
        <w:rPr>
          <w:rFonts w:ascii="Times New Roman" w:eastAsia="Times New Roman" w:hAnsi="Times New Roman" w:cs="Times New Roman"/>
        </w:rPr>
        <w:t>An initial application for benefits must be filed.</w:t>
      </w:r>
    </w:p>
    <w:p w14:paraId="35927AAC" w14:textId="77777777" w:rsidR="00FE0930" w:rsidRPr="00D5117D" w:rsidRDefault="00FE0930" w:rsidP="00FE0930">
      <w:pPr>
        <w:spacing w:after="0" w:line="240" w:lineRule="auto"/>
        <w:ind w:left="360"/>
        <w:rPr>
          <w:rFonts w:ascii="Times New Roman" w:eastAsia="Times New Roman" w:hAnsi="Times New Roman" w:cs="Times New Roman"/>
          <w:kern w:val="0"/>
        </w:rPr>
      </w:pPr>
    </w:p>
    <w:p w14:paraId="4F78EE5A" w14:textId="77777777" w:rsidR="00FE0930" w:rsidRPr="00D5117D" w:rsidRDefault="00FE0930" w:rsidP="00FE0930">
      <w:pPr>
        <w:pStyle w:val="ListParagraph"/>
        <w:widowControl/>
        <w:numPr>
          <w:ilvl w:val="0"/>
          <w:numId w:val="7"/>
        </w:numPr>
        <w:contextualSpacing/>
        <w:rPr>
          <w:rFonts w:ascii="Times New Roman" w:eastAsia="Times New Roman" w:hAnsi="Times New Roman" w:cs="Times New Roman"/>
        </w:rPr>
      </w:pPr>
      <w:r w:rsidRPr="00D5117D">
        <w:rPr>
          <w:rFonts w:ascii="Times New Roman" w:eastAsia="Times New Roman" w:hAnsi="Times New Roman" w:cs="Times New Roman"/>
        </w:rPr>
        <w:t>Each week after that, a weekly claim that shows at least two job searches and any weekly earnings (if any) must be filed with the VEC.</w:t>
      </w:r>
    </w:p>
    <w:p w14:paraId="6D5CD2AD" w14:textId="77777777" w:rsidR="00FE0930" w:rsidRPr="00D5117D" w:rsidRDefault="00FE0930" w:rsidP="00FE0930">
      <w:pPr>
        <w:pStyle w:val="ListParagraph"/>
        <w:ind w:left="1440"/>
        <w:rPr>
          <w:rFonts w:ascii="Times New Roman" w:eastAsia="Times New Roman" w:hAnsi="Times New Roman" w:cs="Times New Roman"/>
        </w:rPr>
      </w:pPr>
    </w:p>
    <w:p w14:paraId="1D0B2AD7" w14:textId="77777777" w:rsidR="00FE0930" w:rsidRPr="00D5117D" w:rsidRDefault="00FE0930" w:rsidP="00FE0930">
      <w:pPr>
        <w:pStyle w:val="ListParagraph"/>
        <w:widowControl/>
        <w:numPr>
          <w:ilvl w:val="0"/>
          <w:numId w:val="7"/>
        </w:numPr>
        <w:contextualSpacing/>
        <w:jc w:val="both"/>
        <w:rPr>
          <w:rFonts w:ascii="Times New Roman" w:eastAsia="Times New Roman" w:hAnsi="Times New Roman" w:cs="Times New Roman"/>
        </w:rPr>
      </w:pPr>
      <w:r w:rsidRPr="00D5117D">
        <w:rPr>
          <w:rFonts w:ascii="Times New Roman" w:eastAsia="Times New Roman" w:hAnsi="Times New Roman" w:cs="Times New Roman"/>
        </w:rPr>
        <w:t>Any earnings shown on a weekly claim must be no greater than what your weekly benefits would be, plus an additional $50.00.</w:t>
      </w:r>
    </w:p>
    <w:p w14:paraId="50773479" w14:textId="77777777" w:rsidR="00FE0930" w:rsidRPr="00D5117D" w:rsidRDefault="00FE0930" w:rsidP="00FE0930">
      <w:pPr>
        <w:pStyle w:val="ListParagraph"/>
        <w:jc w:val="both"/>
        <w:rPr>
          <w:rFonts w:ascii="Times New Roman" w:eastAsia="Times New Roman" w:hAnsi="Times New Roman" w:cs="Times New Roman"/>
        </w:rPr>
      </w:pPr>
    </w:p>
    <w:p w14:paraId="0824F2E8" w14:textId="16D9D9B6" w:rsidR="00FE0930" w:rsidRDefault="00FE0930" w:rsidP="00FE0930">
      <w:pPr>
        <w:pStyle w:val="ListParagraph"/>
        <w:widowControl/>
        <w:numPr>
          <w:ilvl w:val="0"/>
          <w:numId w:val="7"/>
        </w:numPr>
        <w:contextualSpacing/>
        <w:jc w:val="both"/>
        <w:rPr>
          <w:rFonts w:ascii="Times New Roman" w:eastAsia="Times New Roman" w:hAnsi="Times New Roman" w:cs="Times New Roman"/>
        </w:rPr>
      </w:pPr>
      <w:r w:rsidRPr="00D5117D">
        <w:rPr>
          <w:rFonts w:ascii="Times New Roman" w:eastAsia="Times New Roman" w:hAnsi="Times New Roman" w:cs="Times New Roman"/>
        </w:rPr>
        <w:t>A claimant must have enough recent earnings in your base period – as shown on your Statement of Wages and Potential Benefit Entitlement. The VEC looks back at your work history and finds the last employer for whom you worked at least 30 days or 240 hours</w:t>
      </w:r>
      <w:r w:rsidR="004C5A07" w:rsidRPr="00D5117D">
        <w:rPr>
          <w:rFonts w:ascii="Times New Roman" w:eastAsia="Times New Roman" w:hAnsi="Times New Roman" w:cs="Times New Roman"/>
        </w:rPr>
        <w:t xml:space="preserve">. </w:t>
      </w:r>
      <w:r w:rsidRPr="00D5117D">
        <w:rPr>
          <w:rFonts w:ascii="Times New Roman" w:eastAsia="Times New Roman" w:hAnsi="Times New Roman" w:cs="Times New Roman"/>
        </w:rPr>
        <w:t>They also look forward from that employer to see if you subsequently worked for an employer for less than 30 days. The VEC sends the 30-day employer and the less than 30-day employer (if any), a Report of Separation</w:t>
      </w:r>
      <w:r>
        <w:rPr>
          <w:rFonts w:ascii="Times New Roman" w:eastAsia="Times New Roman" w:hAnsi="Times New Roman" w:cs="Times New Roman"/>
        </w:rPr>
        <w:t>.</w:t>
      </w:r>
    </w:p>
    <w:p w14:paraId="4F7C6F40" w14:textId="77777777" w:rsidR="00FE0930" w:rsidRPr="00FE0930" w:rsidRDefault="00FE0930" w:rsidP="00FE0930">
      <w:pPr>
        <w:pStyle w:val="ListParagraph"/>
        <w:rPr>
          <w:rFonts w:ascii="Times New Roman" w:eastAsia="Times New Roman" w:hAnsi="Times New Roman" w:cs="Times New Roman"/>
        </w:rPr>
      </w:pPr>
    </w:p>
    <w:p w14:paraId="75A12ABC" w14:textId="77777777" w:rsidR="00FE0930" w:rsidRPr="00D5117D" w:rsidRDefault="00FE0930" w:rsidP="00FE0930">
      <w:pPr>
        <w:pStyle w:val="ListParagraph"/>
        <w:widowControl/>
        <w:numPr>
          <w:ilvl w:val="0"/>
          <w:numId w:val="7"/>
        </w:numPr>
        <w:contextualSpacing/>
        <w:rPr>
          <w:rFonts w:ascii="Times New Roman" w:eastAsia="Times New Roman" w:hAnsi="Times New Roman" w:cs="Times New Roman"/>
        </w:rPr>
      </w:pPr>
      <w:r w:rsidRPr="00D5117D">
        <w:rPr>
          <w:rFonts w:ascii="Times New Roman" w:eastAsia="Times New Roman" w:hAnsi="Times New Roman" w:cs="Times New Roman"/>
        </w:rPr>
        <w:t xml:space="preserve">A claimant must be found </w:t>
      </w:r>
      <w:r w:rsidRPr="00D5117D">
        <w:rPr>
          <w:rFonts w:ascii="Times New Roman" w:eastAsia="Times New Roman" w:hAnsi="Times New Roman" w:cs="Times New Roman"/>
          <w:i/>
          <w:iCs/>
        </w:rPr>
        <w:t>eligible</w:t>
      </w:r>
      <w:r w:rsidRPr="00D5117D">
        <w:rPr>
          <w:rFonts w:ascii="Times New Roman" w:eastAsia="Times New Roman" w:hAnsi="Times New Roman" w:cs="Times New Roman"/>
        </w:rPr>
        <w:t xml:space="preserve"> for UIB, that means is, able to work &amp; available for work, and not medically unable to work.</w:t>
      </w:r>
    </w:p>
    <w:p w14:paraId="4A94BB28" w14:textId="77777777" w:rsidR="00AF59DA" w:rsidRPr="003E752A" w:rsidRDefault="00AF59DA" w:rsidP="003E752A">
      <w:pPr>
        <w:ind w:left="360"/>
        <w:rPr>
          <w:rFonts w:ascii="Times New Roman" w:eastAsia="Times New Roman" w:hAnsi="Times New Roman" w:cs="Times New Roman"/>
        </w:rPr>
      </w:pPr>
    </w:p>
    <w:p w14:paraId="1BE4DE4B" w14:textId="2504F76C" w:rsidR="00FE0930" w:rsidRPr="00FE0930" w:rsidRDefault="00FE0930" w:rsidP="00FE0930">
      <w:pPr>
        <w:pStyle w:val="ListParagraph"/>
        <w:numPr>
          <w:ilvl w:val="0"/>
          <w:numId w:val="7"/>
        </w:numPr>
        <w:rPr>
          <w:rFonts w:ascii="Times New Roman" w:eastAsia="Times New Roman" w:hAnsi="Times New Roman" w:cs="Times New Roman"/>
        </w:rPr>
      </w:pPr>
      <w:r w:rsidRPr="00FE0930">
        <w:rPr>
          <w:rFonts w:ascii="Times New Roman" w:eastAsia="Times New Roman" w:hAnsi="Times New Roman" w:cs="Times New Roman"/>
        </w:rPr>
        <w:t xml:space="preserve">. A claimant must be found </w:t>
      </w:r>
      <w:r w:rsidRPr="00FE0930">
        <w:rPr>
          <w:rFonts w:ascii="Times New Roman" w:eastAsia="Times New Roman" w:hAnsi="Times New Roman" w:cs="Times New Roman"/>
          <w:i/>
          <w:iCs/>
        </w:rPr>
        <w:t>qualified</w:t>
      </w:r>
      <w:r w:rsidR="006D232C">
        <w:rPr>
          <w:rFonts w:ascii="Times New Roman" w:eastAsia="Times New Roman" w:hAnsi="Times New Roman" w:cs="Times New Roman"/>
          <w:i/>
          <w:iCs/>
        </w:rPr>
        <w:t xml:space="preserve"> for UIB</w:t>
      </w:r>
      <w:r w:rsidRPr="00FE0930">
        <w:rPr>
          <w:rFonts w:ascii="Times New Roman" w:eastAsia="Times New Roman" w:hAnsi="Times New Roman" w:cs="Times New Roman"/>
        </w:rPr>
        <w:t xml:space="preserve"> – that </w:t>
      </w:r>
      <w:r w:rsidR="004C5A07" w:rsidRPr="00FE0930">
        <w:rPr>
          <w:rFonts w:ascii="Times New Roman" w:eastAsia="Times New Roman" w:hAnsi="Times New Roman" w:cs="Times New Roman"/>
        </w:rPr>
        <w:t>means</w:t>
      </w:r>
      <w:r w:rsidRPr="00FE0930">
        <w:rPr>
          <w:rFonts w:ascii="Times New Roman" w:eastAsia="Times New Roman" w:hAnsi="Times New Roman" w:cs="Times New Roman"/>
        </w:rPr>
        <w:t xml:space="preserve"> that you lost work due to no  fault, or misconduct of your own. You are not qualified if you quit your job without good cause, if you are discharged for work-related misconduct</w:t>
      </w:r>
      <w:r w:rsidRPr="00FE0930">
        <w:rPr>
          <w:rFonts w:ascii="Times New Roman" w:eastAsia="Times New Roman" w:hAnsi="Times New Roman" w:cs="Times New Roman"/>
          <w:b/>
          <w:bCs/>
        </w:rPr>
        <w:t>,</w:t>
      </w:r>
      <w:r w:rsidRPr="00FE0930">
        <w:rPr>
          <w:rFonts w:ascii="Times New Roman" w:eastAsia="Times New Roman" w:hAnsi="Times New Roman" w:cs="Times New Roman"/>
        </w:rPr>
        <w:t> or if you do not apply for or accept suitable work. Any of these reasons disqualifies you from unemployment compensation.</w:t>
      </w:r>
    </w:p>
    <w:p w14:paraId="36309F57" w14:textId="77777777" w:rsidR="00FE0930" w:rsidRPr="000B7A3D" w:rsidRDefault="00FE0930" w:rsidP="00FE0930">
      <w:pPr>
        <w:spacing w:after="0" w:line="240" w:lineRule="auto"/>
        <w:rPr>
          <w:rFonts w:ascii="Times New Roman" w:eastAsia="Times New Roman" w:hAnsi="Times New Roman" w:cs="Times New Roman"/>
          <w:kern w:val="0"/>
        </w:rPr>
      </w:pPr>
    </w:p>
    <w:p w14:paraId="3CA3BC89" w14:textId="18853FBD" w:rsidR="00FE0930" w:rsidRPr="002C6E95" w:rsidRDefault="009006F6" w:rsidP="00FE0930">
      <w:pPr>
        <w:spacing w:after="0" w:line="240" w:lineRule="auto"/>
        <w:rPr>
          <w:rFonts w:ascii="Times New Roman" w:eastAsia="Times New Roman" w:hAnsi="Times New Roman" w:cs="Times New Roman"/>
          <w:b/>
          <w:bCs/>
          <w:color w:val="auto"/>
          <w:kern w:val="0"/>
          <w:sz w:val="24"/>
          <w:szCs w:val="24"/>
        </w:rPr>
      </w:pPr>
      <w:r w:rsidRPr="002C6E95">
        <w:rPr>
          <w:rFonts w:ascii="Times New Roman" w:eastAsia="Times New Roman" w:hAnsi="Times New Roman" w:cs="Times New Roman"/>
          <w:b/>
          <w:bCs/>
          <w:color w:val="auto"/>
          <w:kern w:val="0"/>
          <w:sz w:val="24"/>
          <w:szCs w:val="24"/>
        </w:rPr>
        <w:t xml:space="preserve">FOUR </w:t>
      </w:r>
      <w:r w:rsidR="00FE0930" w:rsidRPr="002C6E95">
        <w:rPr>
          <w:rFonts w:ascii="Times New Roman" w:eastAsia="Times New Roman" w:hAnsi="Times New Roman" w:cs="Times New Roman"/>
          <w:b/>
          <w:bCs/>
          <w:color w:val="auto"/>
          <w:kern w:val="0"/>
          <w:sz w:val="24"/>
          <w:szCs w:val="24"/>
        </w:rPr>
        <w:t xml:space="preserve"> STEPS OF AN UNEMPLOYMENT COMPENSATION CASE</w:t>
      </w:r>
      <w:r w:rsidR="004C6244">
        <w:rPr>
          <w:rFonts w:ascii="Times New Roman" w:eastAsia="Times New Roman" w:hAnsi="Times New Roman" w:cs="Times New Roman"/>
          <w:b/>
          <w:bCs/>
          <w:color w:val="auto"/>
          <w:kern w:val="0"/>
          <w:sz w:val="24"/>
          <w:szCs w:val="24"/>
        </w:rPr>
        <w:t>:</w:t>
      </w:r>
    </w:p>
    <w:p w14:paraId="7084A12B"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r w:rsidRPr="004C6244">
        <w:rPr>
          <w:rFonts w:ascii="Times New Roman" w:eastAsia="Times New Roman" w:hAnsi="Times New Roman" w:cs="Times New Roman"/>
          <w:color w:val="auto"/>
          <w:kern w:val="0"/>
          <w:sz w:val="24"/>
          <w:szCs w:val="24"/>
        </w:rPr>
        <w:t>(each of which can take a lengthy period of time to get to each level): </w:t>
      </w:r>
    </w:p>
    <w:p w14:paraId="2B27E0D0"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p>
    <w:p w14:paraId="33E85E82"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1.The Deputy’s Decision;</w:t>
      </w:r>
    </w:p>
    <w:p w14:paraId="747E7DFC"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2. An Appeals Examiner Hearing;</w:t>
      </w:r>
    </w:p>
    <w:p w14:paraId="33B427CE"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3. A commission review before a Special Examiner; and,</w:t>
      </w:r>
    </w:p>
    <w:p w14:paraId="2167DC09"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4. An appeal to your local City or County Circuit Court.</w:t>
      </w:r>
    </w:p>
    <w:p w14:paraId="287102B6"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p>
    <w:p w14:paraId="1281D7DC" w14:textId="77777777" w:rsidR="00FE0930" w:rsidRPr="00FE0930" w:rsidRDefault="00FE0930" w:rsidP="00FE0930">
      <w:pPr>
        <w:spacing w:after="0" w:line="240" w:lineRule="auto"/>
        <w:jc w:val="both"/>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u w:val="single"/>
        </w:rPr>
        <w:t>The VEC must give you a written decision at each step</w:t>
      </w:r>
      <w:r w:rsidRPr="00FE0930">
        <w:rPr>
          <w:rFonts w:ascii="Times New Roman" w:eastAsia="Times New Roman" w:hAnsi="Times New Roman" w:cs="Times New Roman"/>
          <w:color w:val="auto"/>
          <w:kern w:val="0"/>
          <w:sz w:val="24"/>
          <w:szCs w:val="24"/>
        </w:rPr>
        <w:t>. Y</w:t>
      </w:r>
      <w:r w:rsidRPr="00FE0930">
        <w:rPr>
          <w:rFonts w:ascii="Times New Roman" w:eastAsia="Times New Roman" w:hAnsi="Times New Roman" w:cs="Times New Roman"/>
          <w:color w:val="auto"/>
          <w:kern w:val="0"/>
          <w:sz w:val="24"/>
          <w:szCs w:val="24"/>
          <w:u w:val="single"/>
        </w:rPr>
        <w:t>ou can appeal a denial at each step</w:t>
      </w:r>
      <w:r w:rsidRPr="00FE0930">
        <w:rPr>
          <w:rFonts w:ascii="Times New Roman" w:eastAsia="Times New Roman" w:hAnsi="Times New Roman" w:cs="Times New Roman"/>
          <w:color w:val="auto"/>
          <w:kern w:val="0"/>
          <w:sz w:val="24"/>
          <w:szCs w:val="24"/>
        </w:rPr>
        <w:t>. Y</w:t>
      </w:r>
      <w:r w:rsidRPr="00FE0930">
        <w:rPr>
          <w:rFonts w:ascii="Times New Roman" w:eastAsia="Times New Roman" w:hAnsi="Times New Roman" w:cs="Times New Roman"/>
          <w:color w:val="auto"/>
          <w:kern w:val="0"/>
          <w:sz w:val="24"/>
          <w:szCs w:val="24"/>
          <w:u w:val="single"/>
        </w:rPr>
        <w:t>ou must do this within 30 days of the date of the decision</w:t>
      </w:r>
      <w:r w:rsidRPr="00FE0930">
        <w:rPr>
          <w:rFonts w:ascii="Times New Roman" w:eastAsia="Times New Roman" w:hAnsi="Times New Roman" w:cs="Times New Roman"/>
          <w:color w:val="auto"/>
          <w:kern w:val="0"/>
          <w:sz w:val="24"/>
          <w:szCs w:val="24"/>
        </w:rPr>
        <w:t>. You may be represented by anyone you choose at any step, except you must have a lawyer to go to Court.</w:t>
      </w:r>
    </w:p>
    <w:p w14:paraId="1A42E14D" w14:textId="77777777" w:rsidR="00FE0930" w:rsidRPr="00FE0930" w:rsidRDefault="00FE0930" w:rsidP="00FE0930">
      <w:pPr>
        <w:spacing w:after="0" w:line="240" w:lineRule="auto"/>
        <w:jc w:val="both"/>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 </w:t>
      </w:r>
    </w:p>
    <w:p w14:paraId="12C9FA4D" w14:textId="77777777" w:rsidR="00FE0930" w:rsidRPr="00FE0930" w:rsidRDefault="00FE0930" w:rsidP="00FE0930">
      <w:pPr>
        <w:spacing w:after="0" w:line="240" w:lineRule="auto"/>
        <w:jc w:val="both"/>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u w:val="single"/>
        </w:rPr>
        <w:t>The party who loses the Deputy’s Decision has 30 days to file a written appeal. If you file an appeal, a telephone hearing will be scheduled before an Appeals Examiner.</w:t>
      </w:r>
      <w:r w:rsidRPr="00FE0930">
        <w:rPr>
          <w:rFonts w:ascii="Times New Roman" w:eastAsia="Times New Roman" w:hAnsi="Times New Roman" w:cs="Times New Roman"/>
          <w:color w:val="auto"/>
          <w:kern w:val="0"/>
          <w:sz w:val="24"/>
          <w:szCs w:val="24"/>
        </w:rPr>
        <w:t> The Appeals Examiner will put into the record the documents that were before the Deputy, ask questions of the employer and its witnesses first. You or your representative has a chance to question the employer and its witnesses. The Appeals Examiner then questions you and your witnesses. You or your representative also may ask questions. Your former employer has a chance to question you and your witnesses. Both parties get a chance to put other documents into the record. Both sides get to make a brief closing statement. The Appeals Examiner then issues a written decision. In addition to being posted on the portal, all written decisions are mailed to the claimant’s last known address.</w:t>
      </w:r>
    </w:p>
    <w:p w14:paraId="69941FB5"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 </w:t>
      </w:r>
    </w:p>
    <w:p w14:paraId="72914462" w14:textId="77777777" w:rsidR="00FE0930" w:rsidRPr="00FE0930" w:rsidRDefault="00FE0930" w:rsidP="00FE0930">
      <w:pPr>
        <w:spacing w:after="0" w:line="240" w:lineRule="auto"/>
        <w:jc w:val="both"/>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If you receive an unfavorable decision after your case is heard by the Appeals Examiner, you will receive a decision that informs you that you have 30 days to file a written appeal. This appeal is a review before a Special Examiner. There is no new hearing, evidence, or testimony before the Special Examiner, unless there is a very good reason. Instead, the Special Examiner reviews the testimony and the documents put into the record by the Appeals Examiner.</w:t>
      </w:r>
    </w:p>
    <w:p w14:paraId="49F95771" w14:textId="77777777" w:rsidR="00FE0930" w:rsidRDefault="00FE0930" w:rsidP="00FE0930">
      <w:pPr>
        <w:spacing w:after="0" w:line="240" w:lineRule="auto"/>
        <w:rPr>
          <w:rFonts w:ascii="Times New Roman" w:eastAsia="Times New Roman" w:hAnsi="Times New Roman" w:cs="Times New Roman"/>
          <w:color w:val="auto"/>
          <w:kern w:val="0"/>
          <w:sz w:val="24"/>
          <w:szCs w:val="24"/>
        </w:rPr>
      </w:pPr>
    </w:p>
    <w:p w14:paraId="656F045A" w14:textId="77777777" w:rsidR="003016C3" w:rsidRDefault="003016C3" w:rsidP="00FE0930">
      <w:pPr>
        <w:spacing w:after="0" w:line="240" w:lineRule="auto"/>
        <w:rPr>
          <w:rFonts w:ascii="Times New Roman" w:eastAsia="Times New Roman" w:hAnsi="Times New Roman" w:cs="Times New Roman"/>
          <w:color w:val="auto"/>
          <w:kern w:val="0"/>
          <w:sz w:val="24"/>
          <w:szCs w:val="24"/>
        </w:rPr>
      </w:pPr>
    </w:p>
    <w:p w14:paraId="76888DEA" w14:textId="77777777" w:rsidR="003016C3" w:rsidRDefault="003016C3" w:rsidP="00FE0930">
      <w:pPr>
        <w:spacing w:after="0" w:line="240" w:lineRule="auto"/>
        <w:rPr>
          <w:rFonts w:ascii="Times New Roman" w:eastAsia="Times New Roman" w:hAnsi="Times New Roman" w:cs="Times New Roman"/>
          <w:color w:val="auto"/>
          <w:kern w:val="0"/>
          <w:sz w:val="24"/>
          <w:szCs w:val="24"/>
        </w:rPr>
      </w:pPr>
    </w:p>
    <w:p w14:paraId="2510EC80" w14:textId="195C8DD4" w:rsidR="003016C3" w:rsidRPr="004C6244" w:rsidRDefault="0014016F" w:rsidP="00FE0930">
      <w:pPr>
        <w:spacing w:after="0" w:line="240" w:lineRule="auto"/>
        <w:rPr>
          <w:rFonts w:ascii="Times New Roman" w:eastAsia="Times New Roman" w:hAnsi="Times New Roman" w:cs="Times New Roman"/>
          <w:b/>
          <w:bCs/>
          <w:color w:val="auto"/>
          <w:kern w:val="0"/>
          <w:sz w:val="24"/>
          <w:szCs w:val="24"/>
        </w:rPr>
      </w:pPr>
      <w:r w:rsidRPr="004C6244">
        <w:rPr>
          <w:rFonts w:ascii="Times New Roman" w:eastAsia="Times New Roman" w:hAnsi="Times New Roman" w:cs="Times New Roman"/>
          <w:b/>
          <w:bCs/>
          <w:color w:val="auto"/>
          <w:kern w:val="0"/>
          <w:sz w:val="24"/>
          <w:szCs w:val="24"/>
        </w:rPr>
        <w:t xml:space="preserve">HOW </w:t>
      </w:r>
      <w:r w:rsidR="003016C3" w:rsidRPr="004C6244">
        <w:rPr>
          <w:rFonts w:ascii="Times New Roman" w:eastAsia="Times New Roman" w:hAnsi="Times New Roman" w:cs="Times New Roman"/>
          <w:b/>
          <w:bCs/>
          <w:color w:val="auto"/>
          <w:kern w:val="0"/>
          <w:sz w:val="24"/>
          <w:szCs w:val="24"/>
        </w:rPr>
        <w:t xml:space="preserve">DO I </w:t>
      </w:r>
      <w:r w:rsidRPr="004C6244">
        <w:rPr>
          <w:rFonts w:ascii="Times New Roman" w:eastAsia="Times New Roman" w:hAnsi="Times New Roman" w:cs="Times New Roman"/>
          <w:b/>
          <w:bCs/>
          <w:color w:val="auto"/>
          <w:kern w:val="0"/>
          <w:sz w:val="24"/>
          <w:szCs w:val="24"/>
        </w:rPr>
        <w:t xml:space="preserve">APPLY FOR UNEMPLOYMENT </w:t>
      </w:r>
      <w:r w:rsidR="003016C3" w:rsidRPr="004C6244">
        <w:rPr>
          <w:rFonts w:ascii="Times New Roman" w:eastAsia="Times New Roman" w:hAnsi="Times New Roman" w:cs="Times New Roman"/>
          <w:b/>
          <w:bCs/>
          <w:color w:val="auto"/>
          <w:kern w:val="0"/>
          <w:sz w:val="24"/>
          <w:szCs w:val="24"/>
        </w:rPr>
        <w:t>BENEFITS?</w:t>
      </w:r>
    </w:p>
    <w:p w14:paraId="62A8D854" w14:textId="77777777" w:rsidR="003016C3" w:rsidRDefault="003016C3" w:rsidP="00FE0930">
      <w:pPr>
        <w:spacing w:after="0" w:line="240" w:lineRule="auto"/>
        <w:rPr>
          <w:rFonts w:ascii="Times New Roman" w:eastAsia="Times New Roman" w:hAnsi="Times New Roman" w:cs="Times New Roman"/>
          <w:color w:val="auto"/>
          <w:kern w:val="0"/>
          <w:sz w:val="24"/>
          <w:szCs w:val="24"/>
        </w:rPr>
      </w:pPr>
    </w:p>
    <w:p w14:paraId="027FFBD7" w14:textId="221DE44E" w:rsidR="003016C3" w:rsidRPr="003407E7" w:rsidRDefault="003016C3" w:rsidP="00A8632C">
      <w:pPr>
        <w:shd w:val="clear" w:color="auto" w:fill="FFFFFF"/>
        <w:spacing w:before="100" w:beforeAutospacing="1" w:after="100" w:afterAutospacing="1" w:line="240" w:lineRule="auto"/>
        <w:rPr>
          <w:rFonts w:ascii="Times New Roman" w:eastAsia="Times New Roman" w:hAnsi="Times New Roman" w:cs="Times New Roman"/>
          <w:color w:val="000000"/>
          <w:kern w:val="0"/>
          <w:sz w:val="24"/>
          <w:szCs w:val="24"/>
        </w:rPr>
      </w:pPr>
      <w:r w:rsidRPr="003016C3">
        <w:rPr>
          <w:rFonts w:ascii="Times New Roman" w:eastAsia="Times New Roman" w:hAnsi="Times New Roman" w:cs="Times New Roman"/>
          <w:color w:val="000000"/>
          <w:kern w:val="0"/>
          <w:sz w:val="24"/>
          <w:szCs w:val="24"/>
        </w:rPr>
        <w:lastRenderedPageBreak/>
        <w:t>To </w:t>
      </w:r>
      <w:r w:rsidRPr="003016C3">
        <w:rPr>
          <w:rFonts w:ascii="Times New Roman" w:eastAsia="Times New Roman" w:hAnsi="Times New Roman" w:cs="Times New Roman"/>
          <w:b/>
          <w:bCs/>
          <w:color w:val="000000"/>
          <w:kern w:val="0"/>
          <w:sz w:val="24"/>
          <w:szCs w:val="24"/>
        </w:rPr>
        <w:t>apply for unemployment benefits</w:t>
      </w:r>
      <w:r w:rsidRPr="003016C3">
        <w:rPr>
          <w:rFonts w:ascii="Times New Roman" w:eastAsia="Times New Roman" w:hAnsi="Times New Roman" w:cs="Times New Roman"/>
          <w:color w:val="000000"/>
          <w:kern w:val="0"/>
          <w:sz w:val="24"/>
          <w:szCs w:val="24"/>
        </w:rPr>
        <w:t xml:space="preserve"> using the VEC Customer Contact Center, please call 1-866-832-2363 8:00am – 4:30pm. Monday – Friday, or </w:t>
      </w:r>
      <w:r w:rsidRPr="003016C3">
        <w:rPr>
          <w:rFonts w:ascii="Times New Roman" w:eastAsia="Times New Roman" w:hAnsi="Times New Roman" w:cs="Times New Roman"/>
          <w:i/>
          <w:iCs/>
          <w:color w:val="000000"/>
          <w:kern w:val="0"/>
          <w:sz w:val="24"/>
          <w:szCs w:val="24"/>
        </w:rPr>
        <w:t xml:space="preserve"> </w:t>
      </w:r>
      <w:r w:rsidRPr="003407E7">
        <w:rPr>
          <w:rFonts w:ascii="Times New Roman" w:eastAsia="Times New Roman" w:hAnsi="Times New Roman" w:cs="Times New Roman"/>
          <w:color w:val="000000"/>
          <w:kern w:val="0"/>
          <w:sz w:val="24"/>
          <w:szCs w:val="24"/>
        </w:rPr>
        <w:t>you may conduct business by accessing the </w:t>
      </w:r>
      <w:hyperlink r:id="rId11" w:history="1">
        <w:r w:rsidRPr="004C6244">
          <w:rPr>
            <w:rFonts w:ascii="Times New Roman" w:eastAsia="Times New Roman" w:hAnsi="Times New Roman" w:cs="Times New Roman"/>
            <w:color w:val="auto"/>
            <w:kern w:val="0"/>
            <w:sz w:val="24"/>
            <w:szCs w:val="24"/>
          </w:rPr>
          <w:t>Customer Service Portal</w:t>
        </w:r>
      </w:hyperlink>
      <w:r w:rsidRPr="004C6244">
        <w:rPr>
          <w:rFonts w:ascii="Times New Roman" w:eastAsia="Times New Roman" w:hAnsi="Times New Roman" w:cs="Times New Roman"/>
          <w:color w:val="000000"/>
          <w:kern w:val="0"/>
          <w:sz w:val="24"/>
          <w:szCs w:val="24"/>
        </w:rPr>
        <w:t xml:space="preserve"> at vec.virginia.gov</w:t>
      </w:r>
      <w:r w:rsidRPr="003407E7">
        <w:rPr>
          <w:rFonts w:ascii="Times New Roman" w:eastAsia="Times New Roman" w:hAnsi="Times New Roman" w:cs="Times New Roman"/>
          <w:color w:val="000000"/>
          <w:kern w:val="0"/>
          <w:sz w:val="24"/>
          <w:szCs w:val="24"/>
        </w:rPr>
        <w:t>.</w:t>
      </w:r>
    </w:p>
    <w:p w14:paraId="6FD399EA" w14:textId="7C3F958C" w:rsidR="00A8632C" w:rsidRPr="004C6244" w:rsidRDefault="003407E7" w:rsidP="00A8632C">
      <w:pPr>
        <w:spacing w:after="0" w:line="240" w:lineRule="auto"/>
        <w:jc w:val="both"/>
        <w:rPr>
          <w:rFonts w:ascii="Times New Roman" w:eastAsia="Times New Roman" w:hAnsi="Times New Roman" w:cs="Times New Roman"/>
          <w:b/>
          <w:bCs/>
          <w:color w:val="auto"/>
          <w:kern w:val="0"/>
          <w:sz w:val="24"/>
          <w:szCs w:val="24"/>
        </w:rPr>
      </w:pPr>
      <w:r w:rsidRPr="004C6244">
        <w:rPr>
          <w:rFonts w:ascii="Times New Roman" w:eastAsia="Times New Roman" w:hAnsi="Times New Roman" w:cs="Times New Roman"/>
          <w:b/>
          <w:bCs/>
          <w:color w:val="auto"/>
          <w:kern w:val="0"/>
          <w:sz w:val="24"/>
          <w:szCs w:val="24"/>
        </w:rPr>
        <w:t xml:space="preserve">HOW CAN I GET </w:t>
      </w:r>
      <w:r w:rsidR="00A8632C" w:rsidRPr="004C6244">
        <w:rPr>
          <w:rFonts w:ascii="Times New Roman" w:eastAsia="Times New Roman" w:hAnsi="Times New Roman" w:cs="Times New Roman"/>
          <w:b/>
          <w:bCs/>
          <w:color w:val="auto"/>
          <w:kern w:val="0"/>
          <w:sz w:val="24"/>
          <w:szCs w:val="24"/>
        </w:rPr>
        <w:t>INFORMATION ON THE STATUS OF MY UNEMPLOYMENT CLAIM</w:t>
      </w:r>
      <w:r w:rsidR="004C6244" w:rsidRPr="004C6244">
        <w:rPr>
          <w:rFonts w:ascii="Times New Roman" w:eastAsia="Times New Roman" w:hAnsi="Times New Roman" w:cs="Times New Roman"/>
          <w:b/>
          <w:bCs/>
          <w:color w:val="auto"/>
          <w:kern w:val="0"/>
          <w:sz w:val="24"/>
          <w:szCs w:val="24"/>
        </w:rPr>
        <w:t xml:space="preserve">? </w:t>
      </w:r>
    </w:p>
    <w:p w14:paraId="464F43A6" w14:textId="77777777" w:rsidR="00A8632C" w:rsidRDefault="00A8632C" w:rsidP="00A8632C">
      <w:pPr>
        <w:spacing w:after="0" w:line="240" w:lineRule="auto"/>
        <w:jc w:val="both"/>
        <w:rPr>
          <w:rFonts w:ascii="Times New Roman" w:eastAsia="Times New Roman" w:hAnsi="Times New Roman" w:cs="Times New Roman"/>
          <w:color w:val="auto"/>
          <w:kern w:val="0"/>
          <w:sz w:val="24"/>
          <w:szCs w:val="24"/>
        </w:rPr>
      </w:pPr>
    </w:p>
    <w:p w14:paraId="452C4119" w14:textId="65CFC481" w:rsidR="00FE0930" w:rsidRPr="00FE0930" w:rsidRDefault="00FE0930" w:rsidP="002C6E95">
      <w:pPr>
        <w:spacing w:after="0" w:line="240" w:lineRule="auto"/>
        <w:jc w:val="both"/>
        <w:rPr>
          <w:rFonts w:ascii="Times New Roman" w:eastAsia="Times New Roman" w:hAnsi="Times New Roman" w:cs="Times New Roman"/>
          <w:color w:val="auto"/>
          <w:kern w:val="0"/>
          <w:sz w:val="24"/>
          <w:szCs w:val="24"/>
        </w:rPr>
      </w:pPr>
      <w:r w:rsidRPr="00FE0930">
        <w:rPr>
          <w:rFonts w:ascii="Times New Roman" w:eastAsia="Times New Roman" w:hAnsi="Times New Roman" w:cs="Times New Roman"/>
          <w:color w:val="auto"/>
          <w:kern w:val="0"/>
          <w:sz w:val="24"/>
          <w:szCs w:val="24"/>
        </w:rPr>
        <w:t xml:space="preserve">You can obtain this information through the VEC Voice Response System (1-800-897-5630). Listen to the menu, and select "Claims and Benefits" (option 1), and enter your Social Security number and PIN, or </w:t>
      </w:r>
      <w:r w:rsidR="002C6E95">
        <w:rPr>
          <w:rFonts w:ascii="Times New Roman" w:eastAsia="Times New Roman" w:hAnsi="Times New Roman" w:cs="Times New Roman"/>
          <w:color w:val="auto"/>
          <w:kern w:val="0"/>
          <w:sz w:val="24"/>
          <w:szCs w:val="24"/>
        </w:rPr>
        <w:t>g</w:t>
      </w:r>
      <w:r w:rsidRPr="00FE0930">
        <w:rPr>
          <w:rFonts w:ascii="Times New Roman" w:eastAsia="Times New Roman" w:hAnsi="Times New Roman" w:cs="Times New Roman"/>
          <w:color w:val="auto"/>
          <w:kern w:val="0"/>
          <w:sz w:val="24"/>
          <w:szCs w:val="24"/>
        </w:rPr>
        <w:t xml:space="preserve">o in person to your local VEC Customer Contact Center. </w:t>
      </w:r>
    </w:p>
    <w:p w14:paraId="4DCA3C37" w14:textId="77777777" w:rsidR="00FE0930" w:rsidRDefault="00FE0930" w:rsidP="00FE0930">
      <w:pPr>
        <w:spacing w:after="0" w:line="240" w:lineRule="auto"/>
        <w:rPr>
          <w:rFonts w:ascii="Times New Roman" w:eastAsia="Times New Roman" w:hAnsi="Times New Roman" w:cs="Times New Roman"/>
          <w:color w:val="auto"/>
          <w:kern w:val="0"/>
          <w:sz w:val="24"/>
          <w:szCs w:val="24"/>
        </w:rPr>
      </w:pPr>
    </w:p>
    <w:p w14:paraId="1659BA88" w14:textId="64329BC6" w:rsidR="004A2344" w:rsidRDefault="003A5984" w:rsidP="00FE0930">
      <w:pPr>
        <w:spacing w:after="0" w:line="240" w:lineRule="auto"/>
        <w:rPr>
          <w:rFonts w:ascii="Times New Roman" w:eastAsia="Times New Roman" w:hAnsi="Times New Roman" w:cs="Times New Roman"/>
          <w:b/>
          <w:bCs/>
          <w:color w:val="auto"/>
          <w:kern w:val="0"/>
          <w:sz w:val="24"/>
          <w:szCs w:val="24"/>
        </w:rPr>
      </w:pPr>
      <w:r w:rsidRPr="003A5984">
        <w:rPr>
          <w:rFonts w:ascii="Times New Roman" w:eastAsia="Times New Roman" w:hAnsi="Times New Roman" w:cs="Times New Roman"/>
          <w:b/>
          <w:bCs/>
          <w:color w:val="auto"/>
          <w:kern w:val="0"/>
          <w:sz w:val="24"/>
          <w:szCs w:val="24"/>
        </w:rPr>
        <w:t xml:space="preserve">CAN CVLAS HELP ME WITH MY UNEMPLOYMENT CLAIM? </w:t>
      </w:r>
    </w:p>
    <w:p w14:paraId="7B31256F" w14:textId="77777777" w:rsidR="003A5984" w:rsidRPr="003A5984" w:rsidRDefault="003A5984" w:rsidP="00FE0930">
      <w:pPr>
        <w:spacing w:after="0" w:line="240" w:lineRule="auto"/>
        <w:rPr>
          <w:rFonts w:ascii="Times New Roman" w:eastAsia="Times New Roman" w:hAnsi="Times New Roman" w:cs="Times New Roman"/>
          <w:b/>
          <w:bCs/>
          <w:color w:val="auto"/>
          <w:kern w:val="0"/>
          <w:sz w:val="24"/>
          <w:szCs w:val="24"/>
        </w:rPr>
      </w:pPr>
    </w:p>
    <w:p w14:paraId="227D1296" w14:textId="2A2DAE91" w:rsidR="00012467" w:rsidRPr="00FE0930" w:rsidRDefault="00012467" w:rsidP="00B56D38">
      <w:pPr>
        <w:spacing w:after="0" w:line="240" w:lineRule="auto"/>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After </w:t>
      </w:r>
      <w:r w:rsidR="00F26CE6">
        <w:rPr>
          <w:rFonts w:ascii="Times New Roman" w:eastAsia="Times New Roman" w:hAnsi="Times New Roman" w:cs="Times New Roman"/>
          <w:color w:val="auto"/>
          <w:kern w:val="0"/>
          <w:sz w:val="24"/>
          <w:szCs w:val="24"/>
        </w:rPr>
        <w:t xml:space="preserve">applying for UIB, if you receive an unfavorable Decision of the Deputy from the VEC, </w:t>
      </w:r>
      <w:r w:rsidR="00D75A0B">
        <w:rPr>
          <w:rFonts w:ascii="Times New Roman" w:eastAsia="Times New Roman" w:hAnsi="Times New Roman" w:cs="Times New Roman"/>
          <w:color w:val="auto"/>
          <w:kern w:val="0"/>
          <w:sz w:val="24"/>
          <w:szCs w:val="24"/>
        </w:rPr>
        <w:t xml:space="preserve">please contact CVLAS for assistance regarding an appeal and request for </w:t>
      </w:r>
      <w:r w:rsidR="00F93418">
        <w:rPr>
          <w:rFonts w:ascii="Times New Roman" w:eastAsia="Times New Roman" w:hAnsi="Times New Roman" w:cs="Times New Roman"/>
          <w:color w:val="auto"/>
          <w:kern w:val="0"/>
          <w:sz w:val="24"/>
          <w:szCs w:val="24"/>
        </w:rPr>
        <w:t>hearing before an Appeals Examiner</w:t>
      </w:r>
      <w:r w:rsidR="00B56D38">
        <w:rPr>
          <w:rFonts w:ascii="Times New Roman" w:eastAsia="Times New Roman" w:hAnsi="Times New Roman" w:cs="Times New Roman"/>
          <w:color w:val="auto"/>
          <w:kern w:val="0"/>
          <w:sz w:val="24"/>
          <w:szCs w:val="24"/>
        </w:rPr>
        <w:t xml:space="preserve">. </w:t>
      </w:r>
      <w:r w:rsidR="00F93418">
        <w:rPr>
          <w:rFonts w:ascii="Times New Roman" w:eastAsia="Times New Roman" w:hAnsi="Times New Roman" w:cs="Times New Roman"/>
          <w:color w:val="auto"/>
          <w:kern w:val="0"/>
          <w:sz w:val="24"/>
          <w:szCs w:val="24"/>
        </w:rPr>
        <w:t>You may apply for CVLAS legal service</w:t>
      </w:r>
      <w:r w:rsidR="006E07B8">
        <w:rPr>
          <w:rFonts w:ascii="Times New Roman" w:eastAsia="Times New Roman" w:hAnsi="Times New Roman" w:cs="Times New Roman"/>
          <w:color w:val="auto"/>
          <w:kern w:val="0"/>
          <w:sz w:val="24"/>
          <w:szCs w:val="24"/>
        </w:rPr>
        <w:t xml:space="preserve">s online at </w:t>
      </w:r>
      <w:hyperlink r:id="rId12" w:history="1">
        <w:r w:rsidR="006E07B8" w:rsidRPr="00B53D90">
          <w:rPr>
            <w:rStyle w:val="Hyperlink"/>
            <w:rFonts w:ascii="Times New Roman" w:eastAsia="Times New Roman" w:hAnsi="Times New Roman" w:cs="Times New Roman"/>
            <w:kern w:val="0"/>
            <w:sz w:val="24"/>
            <w:szCs w:val="24"/>
          </w:rPr>
          <w:t>www.cvlas.org</w:t>
        </w:r>
      </w:hyperlink>
      <w:r w:rsidR="006E07B8">
        <w:rPr>
          <w:rFonts w:ascii="Times New Roman" w:eastAsia="Times New Roman" w:hAnsi="Times New Roman" w:cs="Times New Roman"/>
          <w:color w:val="auto"/>
          <w:kern w:val="0"/>
          <w:sz w:val="24"/>
          <w:szCs w:val="24"/>
        </w:rPr>
        <w:t>, or by phoning 804-200-6046.</w:t>
      </w:r>
      <w:r w:rsidR="00F26CE6">
        <w:rPr>
          <w:rFonts w:ascii="Times New Roman" w:eastAsia="Times New Roman" w:hAnsi="Times New Roman" w:cs="Times New Roman"/>
          <w:color w:val="auto"/>
          <w:kern w:val="0"/>
          <w:sz w:val="24"/>
          <w:szCs w:val="24"/>
        </w:rPr>
        <w:t xml:space="preserve"> </w:t>
      </w:r>
    </w:p>
    <w:p w14:paraId="6274E58B" w14:textId="77777777" w:rsidR="00FE0930" w:rsidRPr="00FE0930" w:rsidRDefault="00FE0930" w:rsidP="00FE0930">
      <w:pPr>
        <w:spacing w:after="0" w:line="240" w:lineRule="auto"/>
        <w:rPr>
          <w:rFonts w:ascii="Times New Roman" w:eastAsia="Times New Roman" w:hAnsi="Times New Roman" w:cs="Times New Roman"/>
          <w:color w:val="auto"/>
          <w:kern w:val="0"/>
          <w:sz w:val="24"/>
          <w:szCs w:val="24"/>
        </w:rPr>
      </w:pPr>
    </w:p>
    <w:sectPr w:rsidR="00FE0930" w:rsidRPr="00FE0930">
      <w:footerReference w:type="default" r:id="rId13"/>
      <w:footerReference w:type="first" r:id="rId14"/>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0BE8" w14:textId="77777777" w:rsidR="004C7C02" w:rsidRDefault="004C7C02">
      <w:pPr>
        <w:spacing w:before="0" w:after="0" w:line="240" w:lineRule="auto"/>
      </w:pPr>
      <w:r>
        <w:separator/>
      </w:r>
    </w:p>
  </w:endnote>
  <w:endnote w:type="continuationSeparator" w:id="0">
    <w:p w14:paraId="750407A2" w14:textId="77777777" w:rsidR="004C7C02" w:rsidRDefault="004C7C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Roman">
    <w:altName w:val="Palatino Linotype"/>
    <w:panose1 w:val="00000000000000000000"/>
    <w:charset w:val="00"/>
    <w:family w:val="modern"/>
    <w:notTrueType/>
    <w:pitch w:val="variable"/>
    <w:sig w:usb0="8000002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314E" w14:textId="77777777" w:rsidR="00510D0D" w:rsidRDefault="00A11819">
    <w:pPr>
      <w:pStyle w:val="Footer"/>
    </w:pPr>
    <w:r>
      <w:t xml:space="preserve">Page </w:t>
    </w:r>
    <w:r>
      <w:fldChar w:fldCharType="begin"/>
    </w:r>
    <w:r>
      <w:instrText xml:space="preserve"> PAGE </w:instrText>
    </w:r>
    <w:r>
      <w:fldChar w:fldCharType="separate"/>
    </w:r>
    <w:r w:rsidR="001E626D">
      <w:rPr>
        <w:noProof/>
      </w:rPr>
      <w:t>1</w:t>
    </w:r>
    <w:r>
      <w:fldChar w:fldCharType="end"/>
    </w:r>
  </w:p>
  <w:p w14:paraId="23A71574" w14:textId="77777777" w:rsidR="0032696A" w:rsidRDefault="0032696A"/>
  <w:p w14:paraId="4C1BADBA" w14:textId="77777777" w:rsidR="00E11AFC" w:rsidRDefault="00E11AFC"/>
  <w:p w14:paraId="4399F1A8" w14:textId="77777777" w:rsidR="00E11AFC" w:rsidRDefault="00E11A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EFFD" w14:textId="77777777" w:rsidR="0010672E" w:rsidRDefault="0010672E">
    <w:pPr>
      <w:pStyle w:val="Footer"/>
    </w:pPr>
    <w:r>
      <w:tab/>
    </w:r>
    <w:r>
      <w:tab/>
    </w:r>
    <w:r>
      <w:tab/>
    </w:r>
    <w:r>
      <w:tab/>
    </w:r>
    <w:r>
      <w:tab/>
    </w:r>
    <w:r>
      <w:tab/>
    </w:r>
    <w:r>
      <w:tab/>
    </w:r>
    <w:r>
      <w:tab/>
    </w:r>
    <w:r>
      <w:tab/>
    </w:r>
    <w:r>
      <w:tab/>
    </w:r>
    <w:r>
      <w:tab/>
    </w:r>
    <w:r>
      <w:tab/>
    </w:r>
    <w:r>
      <w:tab/>
    </w:r>
    <w:r w:rsidRPr="0010672E">
      <w:rPr>
        <w:rFonts w:ascii="Calibri" w:eastAsia="Calibri" w:hAnsi="Calibri" w:cs="Times New Roman"/>
        <w:noProof/>
        <w:color w:val="auto"/>
        <w:kern w:val="0"/>
        <w:sz w:val="22"/>
        <w:szCs w:val="22"/>
        <w:lang w:eastAsia="en-US"/>
      </w:rPr>
      <w:drawing>
        <wp:inline distT="0" distB="0" distL="0" distR="0" wp14:anchorId="1750698F" wp14:editId="02EE551D">
          <wp:extent cx="780415" cy="335280"/>
          <wp:effectExtent l="0" t="0" r="63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3352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10EA" w14:textId="77777777" w:rsidR="004C7C02" w:rsidRDefault="004C7C02">
      <w:pPr>
        <w:spacing w:before="0" w:after="0" w:line="240" w:lineRule="auto"/>
      </w:pPr>
      <w:r>
        <w:separator/>
      </w:r>
    </w:p>
  </w:footnote>
  <w:footnote w:type="continuationSeparator" w:id="0">
    <w:p w14:paraId="7B217BA4" w14:textId="77777777" w:rsidR="004C7C02" w:rsidRDefault="004C7C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09AB"/>
    <w:multiLevelType w:val="multilevel"/>
    <w:tmpl w:val="1AF8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94143D"/>
    <w:multiLevelType w:val="hybridMultilevel"/>
    <w:tmpl w:val="030C47BA"/>
    <w:lvl w:ilvl="0" w:tplc="8B8267DC">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15:restartNumberingAfterBreak="0">
    <w:nsid w:val="496F6468"/>
    <w:multiLevelType w:val="hybridMultilevel"/>
    <w:tmpl w:val="2014F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E496A"/>
    <w:multiLevelType w:val="hybridMultilevel"/>
    <w:tmpl w:val="4754B976"/>
    <w:lvl w:ilvl="0" w:tplc="6A5604F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6D5E7A80"/>
    <w:multiLevelType w:val="multilevel"/>
    <w:tmpl w:val="C580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270E26"/>
    <w:multiLevelType w:val="multilevel"/>
    <w:tmpl w:val="E07C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5E10FF"/>
    <w:multiLevelType w:val="hybridMultilevel"/>
    <w:tmpl w:val="9246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742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552740">
    <w:abstractNumId w:val="5"/>
  </w:num>
  <w:num w:numId="3" w16cid:durableId="87430159">
    <w:abstractNumId w:val="1"/>
  </w:num>
  <w:num w:numId="4" w16cid:durableId="1164708785">
    <w:abstractNumId w:val="4"/>
  </w:num>
  <w:num w:numId="5" w16cid:durableId="1410225151">
    <w:abstractNumId w:val="0"/>
  </w:num>
  <w:num w:numId="6" w16cid:durableId="773860443">
    <w:abstractNumId w:val="6"/>
  </w:num>
  <w:num w:numId="7" w16cid:durableId="422534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2E"/>
    <w:rsid w:val="0001183A"/>
    <w:rsid w:val="000122DA"/>
    <w:rsid w:val="00012467"/>
    <w:rsid w:val="00066D61"/>
    <w:rsid w:val="00075726"/>
    <w:rsid w:val="00084FA6"/>
    <w:rsid w:val="000A1F8F"/>
    <w:rsid w:val="000C275A"/>
    <w:rsid w:val="000C4106"/>
    <w:rsid w:val="000E1E39"/>
    <w:rsid w:val="00104651"/>
    <w:rsid w:val="0010672E"/>
    <w:rsid w:val="0014016F"/>
    <w:rsid w:val="00144F32"/>
    <w:rsid w:val="00153E37"/>
    <w:rsid w:val="001A3E82"/>
    <w:rsid w:val="001A673B"/>
    <w:rsid w:val="001C076C"/>
    <w:rsid w:val="001C512E"/>
    <w:rsid w:val="001C694F"/>
    <w:rsid w:val="001D2767"/>
    <w:rsid w:val="001E626D"/>
    <w:rsid w:val="001F0C2F"/>
    <w:rsid w:val="00254877"/>
    <w:rsid w:val="00264B60"/>
    <w:rsid w:val="0026619B"/>
    <w:rsid w:val="00273712"/>
    <w:rsid w:val="002B3232"/>
    <w:rsid w:val="002C6E95"/>
    <w:rsid w:val="002D3CA1"/>
    <w:rsid w:val="003016C3"/>
    <w:rsid w:val="0031165D"/>
    <w:rsid w:val="00312DC9"/>
    <w:rsid w:val="00317408"/>
    <w:rsid w:val="0031789F"/>
    <w:rsid w:val="0032696A"/>
    <w:rsid w:val="00333E93"/>
    <w:rsid w:val="003407E7"/>
    <w:rsid w:val="00347E8F"/>
    <w:rsid w:val="00360596"/>
    <w:rsid w:val="00380EF4"/>
    <w:rsid w:val="00384DED"/>
    <w:rsid w:val="003932AB"/>
    <w:rsid w:val="003A0F6A"/>
    <w:rsid w:val="003A5321"/>
    <w:rsid w:val="003A5984"/>
    <w:rsid w:val="003C61B0"/>
    <w:rsid w:val="003C6756"/>
    <w:rsid w:val="003D046B"/>
    <w:rsid w:val="003D1463"/>
    <w:rsid w:val="003E5771"/>
    <w:rsid w:val="003E752A"/>
    <w:rsid w:val="003F4EF9"/>
    <w:rsid w:val="00412DA9"/>
    <w:rsid w:val="00432A64"/>
    <w:rsid w:val="00437F21"/>
    <w:rsid w:val="00465329"/>
    <w:rsid w:val="00476750"/>
    <w:rsid w:val="00480EBE"/>
    <w:rsid w:val="00496589"/>
    <w:rsid w:val="004A2344"/>
    <w:rsid w:val="004B12CC"/>
    <w:rsid w:val="004C5A07"/>
    <w:rsid w:val="004C6244"/>
    <w:rsid w:val="004C7C02"/>
    <w:rsid w:val="004D1D52"/>
    <w:rsid w:val="004E0A60"/>
    <w:rsid w:val="004F0F59"/>
    <w:rsid w:val="004F222D"/>
    <w:rsid w:val="00507007"/>
    <w:rsid w:val="0050727D"/>
    <w:rsid w:val="00510D0D"/>
    <w:rsid w:val="00545699"/>
    <w:rsid w:val="00546720"/>
    <w:rsid w:val="0056628B"/>
    <w:rsid w:val="00576AD7"/>
    <w:rsid w:val="00581785"/>
    <w:rsid w:val="00586056"/>
    <w:rsid w:val="005B42A6"/>
    <w:rsid w:val="005D0218"/>
    <w:rsid w:val="005D1804"/>
    <w:rsid w:val="006022D7"/>
    <w:rsid w:val="00623141"/>
    <w:rsid w:val="0063081A"/>
    <w:rsid w:val="00655ADA"/>
    <w:rsid w:val="00661AC7"/>
    <w:rsid w:val="00666258"/>
    <w:rsid w:val="006723D7"/>
    <w:rsid w:val="006A0908"/>
    <w:rsid w:val="006A5747"/>
    <w:rsid w:val="006A77D0"/>
    <w:rsid w:val="006B1F0F"/>
    <w:rsid w:val="006B2688"/>
    <w:rsid w:val="006D232C"/>
    <w:rsid w:val="006E07B8"/>
    <w:rsid w:val="006E452D"/>
    <w:rsid w:val="006E501D"/>
    <w:rsid w:val="006E5888"/>
    <w:rsid w:val="00726671"/>
    <w:rsid w:val="00736FAC"/>
    <w:rsid w:val="007472ED"/>
    <w:rsid w:val="007552AD"/>
    <w:rsid w:val="00774B6F"/>
    <w:rsid w:val="00783429"/>
    <w:rsid w:val="00796FD7"/>
    <w:rsid w:val="007C46C0"/>
    <w:rsid w:val="007D54B6"/>
    <w:rsid w:val="007E124A"/>
    <w:rsid w:val="007F35E0"/>
    <w:rsid w:val="007F62B6"/>
    <w:rsid w:val="00801C18"/>
    <w:rsid w:val="0085375E"/>
    <w:rsid w:val="00854AC5"/>
    <w:rsid w:val="00855B56"/>
    <w:rsid w:val="00860060"/>
    <w:rsid w:val="00870F68"/>
    <w:rsid w:val="00871FB2"/>
    <w:rsid w:val="0087787E"/>
    <w:rsid w:val="00880383"/>
    <w:rsid w:val="00880882"/>
    <w:rsid w:val="0089278D"/>
    <w:rsid w:val="0089297E"/>
    <w:rsid w:val="0089787A"/>
    <w:rsid w:val="008A1BAC"/>
    <w:rsid w:val="008A229D"/>
    <w:rsid w:val="008B0482"/>
    <w:rsid w:val="008B530C"/>
    <w:rsid w:val="008E3ED7"/>
    <w:rsid w:val="009006F6"/>
    <w:rsid w:val="00904BC5"/>
    <w:rsid w:val="00916EC0"/>
    <w:rsid w:val="00934B12"/>
    <w:rsid w:val="00950010"/>
    <w:rsid w:val="0095629A"/>
    <w:rsid w:val="00965B40"/>
    <w:rsid w:val="009B5AF9"/>
    <w:rsid w:val="009C6FE4"/>
    <w:rsid w:val="009D3191"/>
    <w:rsid w:val="00A03AEA"/>
    <w:rsid w:val="00A03EE1"/>
    <w:rsid w:val="00A11819"/>
    <w:rsid w:val="00A16880"/>
    <w:rsid w:val="00A45DDE"/>
    <w:rsid w:val="00A55CFD"/>
    <w:rsid w:val="00A659A4"/>
    <w:rsid w:val="00A740D6"/>
    <w:rsid w:val="00A8440E"/>
    <w:rsid w:val="00A8632C"/>
    <w:rsid w:val="00A91924"/>
    <w:rsid w:val="00A96EBC"/>
    <w:rsid w:val="00AA50C1"/>
    <w:rsid w:val="00AB06DC"/>
    <w:rsid w:val="00AD6151"/>
    <w:rsid w:val="00AD750B"/>
    <w:rsid w:val="00AE2A2A"/>
    <w:rsid w:val="00AF4432"/>
    <w:rsid w:val="00AF59DA"/>
    <w:rsid w:val="00B279E9"/>
    <w:rsid w:val="00B34758"/>
    <w:rsid w:val="00B56D38"/>
    <w:rsid w:val="00B65BC6"/>
    <w:rsid w:val="00B67AE6"/>
    <w:rsid w:val="00B7146C"/>
    <w:rsid w:val="00B93747"/>
    <w:rsid w:val="00BA0A0C"/>
    <w:rsid w:val="00BB4101"/>
    <w:rsid w:val="00BB7071"/>
    <w:rsid w:val="00BD6B24"/>
    <w:rsid w:val="00BD6F80"/>
    <w:rsid w:val="00BF6C61"/>
    <w:rsid w:val="00C315CD"/>
    <w:rsid w:val="00C327A5"/>
    <w:rsid w:val="00C532E8"/>
    <w:rsid w:val="00C8035B"/>
    <w:rsid w:val="00C82B90"/>
    <w:rsid w:val="00C8538B"/>
    <w:rsid w:val="00C9453D"/>
    <w:rsid w:val="00C968B5"/>
    <w:rsid w:val="00CA1366"/>
    <w:rsid w:val="00CC375F"/>
    <w:rsid w:val="00CD11D4"/>
    <w:rsid w:val="00CD5691"/>
    <w:rsid w:val="00CD700E"/>
    <w:rsid w:val="00CF6C38"/>
    <w:rsid w:val="00D60198"/>
    <w:rsid w:val="00D6422A"/>
    <w:rsid w:val="00D66DC9"/>
    <w:rsid w:val="00D67E52"/>
    <w:rsid w:val="00D74B2F"/>
    <w:rsid w:val="00D75A0B"/>
    <w:rsid w:val="00D85B78"/>
    <w:rsid w:val="00DB0561"/>
    <w:rsid w:val="00DE3E8A"/>
    <w:rsid w:val="00DE74FF"/>
    <w:rsid w:val="00E04F3C"/>
    <w:rsid w:val="00E11AFC"/>
    <w:rsid w:val="00E508BE"/>
    <w:rsid w:val="00E564DD"/>
    <w:rsid w:val="00E56DFA"/>
    <w:rsid w:val="00E66C9F"/>
    <w:rsid w:val="00E6721D"/>
    <w:rsid w:val="00E70ACD"/>
    <w:rsid w:val="00E70F7B"/>
    <w:rsid w:val="00E716E8"/>
    <w:rsid w:val="00E91CD0"/>
    <w:rsid w:val="00EC79C3"/>
    <w:rsid w:val="00EE6ECA"/>
    <w:rsid w:val="00EF66B4"/>
    <w:rsid w:val="00F04EE6"/>
    <w:rsid w:val="00F26858"/>
    <w:rsid w:val="00F26CE6"/>
    <w:rsid w:val="00F37501"/>
    <w:rsid w:val="00F43322"/>
    <w:rsid w:val="00F6279D"/>
    <w:rsid w:val="00F73489"/>
    <w:rsid w:val="00F80285"/>
    <w:rsid w:val="00F81C29"/>
    <w:rsid w:val="00F90AC0"/>
    <w:rsid w:val="00F93418"/>
    <w:rsid w:val="00FA3D24"/>
    <w:rsid w:val="00FA5463"/>
    <w:rsid w:val="00FC192C"/>
    <w:rsid w:val="00FC3E36"/>
    <w:rsid w:val="00FD439F"/>
    <w:rsid w:val="00FE0930"/>
    <w:rsid w:val="00FE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781B9"/>
  <w15:chartTrackingRefBased/>
  <w15:docId w15:val="{773EBEA8-CDE3-4847-8A4F-E13C3718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character" w:styleId="Hyperlink">
    <w:name w:val="Hyperlink"/>
    <w:basedOn w:val="DefaultParagraphFont"/>
    <w:uiPriority w:val="99"/>
    <w:unhideWhenUsed/>
    <w:rsid w:val="00EF66B4"/>
    <w:rPr>
      <w:color w:val="646464" w:themeColor="hyperlink"/>
      <w:u w:val="single"/>
    </w:rPr>
  </w:style>
  <w:style w:type="paragraph" w:styleId="BalloonText">
    <w:name w:val="Balloon Text"/>
    <w:basedOn w:val="Normal"/>
    <w:link w:val="BalloonTextChar"/>
    <w:uiPriority w:val="99"/>
    <w:semiHidden/>
    <w:unhideWhenUsed/>
    <w:rsid w:val="00CC375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75F"/>
    <w:rPr>
      <w:rFonts w:ascii="Segoe UI" w:hAnsi="Segoe UI" w:cs="Segoe UI"/>
      <w:kern w:val="20"/>
      <w:sz w:val="18"/>
      <w:szCs w:val="18"/>
    </w:rPr>
  </w:style>
  <w:style w:type="paragraph" w:styleId="BodyText">
    <w:name w:val="Body Text"/>
    <w:basedOn w:val="Normal"/>
    <w:link w:val="BodyTextChar"/>
    <w:uiPriority w:val="1"/>
    <w:qFormat/>
    <w:rsid w:val="00084FA6"/>
    <w:pPr>
      <w:widowControl w:val="0"/>
      <w:autoSpaceDE w:val="0"/>
      <w:autoSpaceDN w:val="0"/>
      <w:spacing w:before="0" w:after="0" w:line="240" w:lineRule="auto"/>
    </w:pPr>
    <w:rPr>
      <w:rFonts w:ascii="Times New Roman" w:eastAsia="Times New Roman" w:hAnsi="Times New Roman" w:cs="Times New Roman"/>
      <w:color w:val="auto"/>
      <w:kern w:val="0"/>
      <w:sz w:val="23"/>
      <w:szCs w:val="23"/>
      <w:lang w:eastAsia="en-US"/>
    </w:rPr>
  </w:style>
  <w:style w:type="character" w:customStyle="1" w:styleId="BodyTextChar">
    <w:name w:val="Body Text Char"/>
    <w:basedOn w:val="DefaultParagraphFont"/>
    <w:link w:val="BodyText"/>
    <w:uiPriority w:val="1"/>
    <w:rsid w:val="00084FA6"/>
    <w:rPr>
      <w:rFonts w:ascii="Times New Roman" w:eastAsia="Times New Roman" w:hAnsi="Times New Roman" w:cs="Times New Roman"/>
      <w:color w:val="auto"/>
      <w:sz w:val="23"/>
      <w:szCs w:val="23"/>
      <w:lang w:eastAsia="en-US"/>
    </w:rPr>
  </w:style>
  <w:style w:type="paragraph" w:styleId="ListParagraph">
    <w:name w:val="List Paragraph"/>
    <w:basedOn w:val="Normal"/>
    <w:uiPriority w:val="34"/>
    <w:qFormat/>
    <w:rsid w:val="00264B60"/>
    <w:pPr>
      <w:widowControl w:val="0"/>
      <w:spacing w:before="0" w:after="0" w:line="240" w:lineRule="auto"/>
    </w:pPr>
    <w:rPr>
      <w:color w:val="auto"/>
      <w:kern w:val="0"/>
      <w:sz w:val="22"/>
      <w:szCs w:val="22"/>
      <w:lang w:eastAsia="en-US"/>
    </w:rPr>
  </w:style>
  <w:style w:type="paragraph" w:styleId="NormalWeb">
    <w:name w:val="Normal (Web)"/>
    <w:basedOn w:val="Normal"/>
    <w:uiPriority w:val="99"/>
    <w:unhideWhenUsed/>
    <w:rsid w:val="006E5888"/>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paragraph" w:customStyle="1" w:styleId="xmsonormal">
    <w:name w:val="x_msonormal"/>
    <w:basedOn w:val="Normal"/>
    <w:rsid w:val="0095629A"/>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customStyle="1" w:styleId="xcontentpasted0">
    <w:name w:val="x_contentpasted0"/>
    <w:basedOn w:val="DefaultParagraphFont"/>
    <w:rsid w:val="0095629A"/>
  </w:style>
  <w:style w:type="character" w:styleId="UnresolvedMention">
    <w:name w:val="Unresolved Mention"/>
    <w:basedOn w:val="DefaultParagraphFont"/>
    <w:uiPriority w:val="99"/>
    <w:semiHidden/>
    <w:unhideWhenUsed/>
    <w:rsid w:val="006E0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3835">
      <w:bodyDiv w:val="1"/>
      <w:marLeft w:val="0"/>
      <w:marRight w:val="0"/>
      <w:marTop w:val="0"/>
      <w:marBottom w:val="0"/>
      <w:divBdr>
        <w:top w:val="none" w:sz="0" w:space="0" w:color="auto"/>
        <w:left w:val="none" w:sz="0" w:space="0" w:color="auto"/>
        <w:bottom w:val="none" w:sz="0" w:space="0" w:color="auto"/>
        <w:right w:val="none" w:sz="0" w:space="0" w:color="auto"/>
      </w:divBdr>
    </w:div>
    <w:div w:id="879785078">
      <w:bodyDiv w:val="1"/>
      <w:marLeft w:val="0"/>
      <w:marRight w:val="0"/>
      <w:marTop w:val="0"/>
      <w:marBottom w:val="0"/>
      <w:divBdr>
        <w:top w:val="none" w:sz="0" w:space="0" w:color="auto"/>
        <w:left w:val="none" w:sz="0" w:space="0" w:color="auto"/>
        <w:bottom w:val="none" w:sz="0" w:space="0" w:color="auto"/>
        <w:right w:val="none" w:sz="0" w:space="0" w:color="auto"/>
      </w:divBdr>
    </w:div>
    <w:div w:id="1608345849">
      <w:bodyDiv w:val="1"/>
      <w:marLeft w:val="0"/>
      <w:marRight w:val="0"/>
      <w:marTop w:val="0"/>
      <w:marBottom w:val="0"/>
      <w:divBdr>
        <w:top w:val="none" w:sz="0" w:space="0" w:color="auto"/>
        <w:left w:val="none" w:sz="0" w:space="0" w:color="auto"/>
        <w:bottom w:val="none" w:sz="0" w:space="0" w:color="auto"/>
        <w:right w:val="none" w:sz="0" w:space="0" w:color="auto"/>
      </w:divBdr>
    </w:div>
    <w:div w:id="1845633885">
      <w:bodyDiv w:val="1"/>
      <w:marLeft w:val="0"/>
      <w:marRight w:val="0"/>
      <w:marTop w:val="0"/>
      <w:marBottom w:val="0"/>
      <w:divBdr>
        <w:top w:val="none" w:sz="0" w:space="0" w:color="auto"/>
        <w:left w:val="none" w:sz="0" w:space="0" w:color="auto"/>
        <w:bottom w:val="none" w:sz="0" w:space="0" w:color="auto"/>
        <w:right w:val="none" w:sz="0" w:space="0" w:color="auto"/>
      </w:divBdr>
    </w:div>
    <w:div w:id="1901164533">
      <w:bodyDiv w:val="1"/>
      <w:marLeft w:val="0"/>
      <w:marRight w:val="0"/>
      <w:marTop w:val="0"/>
      <w:marBottom w:val="0"/>
      <w:divBdr>
        <w:top w:val="none" w:sz="0" w:space="0" w:color="auto"/>
        <w:left w:val="none" w:sz="0" w:space="0" w:color="auto"/>
        <w:bottom w:val="none" w:sz="0" w:space="0" w:color="auto"/>
        <w:right w:val="none" w:sz="0" w:space="0" w:color="auto"/>
      </w:divBdr>
    </w:div>
    <w:div w:id="2023503920">
      <w:bodyDiv w:val="1"/>
      <w:marLeft w:val="0"/>
      <w:marRight w:val="0"/>
      <w:marTop w:val="0"/>
      <w:marBottom w:val="0"/>
      <w:divBdr>
        <w:top w:val="none" w:sz="0" w:space="0" w:color="auto"/>
        <w:left w:val="none" w:sz="0" w:space="0" w:color="auto"/>
        <w:bottom w:val="none" w:sz="0" w:space="0" w:color="auto"/>
        <w:right w:val="none" w:sz="0" w:space="0" w:color="auto"/>
      </w:divBdr>
      <w:divsChild>
        <w:div w:id="930241239">
          <w:marLeft w:val="0"/>
          <w:marRight w:val="0"/>
          <w:marTop w:val="0"/>
          <w:marBottom w:val="0"/>
          <w:divBdr>
            <w:top w:val="none" w:sz="0" w:space="0" w:color="auto"/>
            <w:left w:val="none" w:sz="0" w:space="0" w:color="auto"/>
            <w:bottom w:val="none" w:sz="0" w:space="0" w:color="auto"/>
            <w:right w:val="none" w:sz="0" w:space="0" w:color="auto"/>
          </w:divBdr>
        </w:div>
        <w:div w:id="206163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vla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idirect.vec.virginia.gov/CS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ightyrecruiter.com/recruiter-guide/hiring-glossary-a-to-z/child-labor-la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Roaming\Microsoft\Templates\Letterhead%20(Timeless%20design).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E1BC2AC5-D34F-4736-8C3D-EAEC9ABE5C67}">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Letterhead (Timeless design)</Template>
  <TotalTime>0</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Bernhardt</dc:creator>
  <cp:keywords/>
  <cp:lastModifiedBy>Pam Embrey</cp:lastModifiedBy>
  <cp:revision>2</cp:revision>
  <cp:lastPrinted>2022-10-03T16:07:00Z</cp:lastPrinted>
  <dcterms:created xsi:type="dcterms:W3CDTF">2024-07-18T20:46:00Z</dcterms:created>
  <dcterms:modified xsi:type="dcterms:W3CDTF">2024-07-18T20:46:00Z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